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eastAsia" w:ascii="Times New Roman" w:hAnsi="Times New Roman" w:eastAsia="方正小标宋_GBK" w:cs="方正小标宋_GBK"/>
          <w:color w:val="auto"/>
          <w:sz w:val="44"/>
          <w:szCs w:val="44"/>
          <w:highlight w:val="none"/>
        </w:rPr>
      </w:pPr>
      <w:bookmarkStart w:id="0" w:name="_Toc30201"/>
      <w:r>
        <w:rPr>
          <w:rFonts w:hint="eastAsia" w:ascii="Times New Roman" w:hAnsi="Times New Roman" w:eastAsia="方正小标宋_GBK" w:cs="方正小标宋_GBK"/>
          <w:color w:val="auto"/>
          <w:sz w:val="44"/>
          <w:szCs w:val="44"/>
          <w:highlight w:val="none"/>
        </w:rPr>
        <w:t>安徽</w:t>
      </w:r>
      <w:r>
        <w:rPr>
          <w:rFonts w:hint="eastAsia" w:ascii="Times New Roman" w:hAnsi="Times New Roman" w:eastAsia="方正小标宋_GBK" w:cs="方正小标宋_GBK"/>
          <w:color w:val="auto"/>
          <w:sz w:val="44"/>
          <w:szCs w:val="44"/>
          <w:highlight w:val="none"/>
          <w:lang w:val="en-US" w:eastAsia="zh-CN"/>
        </w:rPr>
        <w:t>交控东流</w:t>
      </w:r>
      <w:r>
        <w:rPr>
          <w:rFonts w:hint="eastAsia" w:ascii="Times New Roman" w:hAnsi="Times New Roman" w:eastAsia="方正小标宋_GBK" w:cs="方正小标宋_GBK"/>
          <w:color w:val="auto"/>
          <w:sz w:val="44"/>
          <w:szCs w:val="44"/>
          <w:highlight w:val="none"/>
        </w:rPr>
        <w:t>新材料有限公司</w:t>
      </w:r>
      <w:bookmarkEnd w:id="0"/>
    </w:p>
    <w:p w14:paraId="3C6B6F6E">
      <w:pPr>
        <w:bidi w:val="0"/>
        <w:jc w:val="center"/>
        <w:rPr>
          <w:rFonts w:hint="eastAsia" w:ascii="Times New Roman" w:hAnsi="Times New Roman" w:eastAsia="方正小标宋_GBK" w:cs="方正小标宋_GBK"/>
          <w:color w:val="auto"/>
          <w:sz w:val="44"/>
          <w:szCs w:val="44"/>
          <w:highlight w:val="none"/>
        </w:rPr>
      </w:pPr>
      <w:bookmarkStart w:id="1" w:name="_Toc3531"/>
      <w:r>
        <w:rPr>
          <w:rFonts w:hint="eastAsia" w:ascii="Times New Roman" w:hAnsi="Times New Roman" w:eastAsia="方正小标宋_GBK" w:cs="方正小标宋_GBK"/>
          <w:color w:val="auto"/>
          <w:sz w:val="32"/>
          <w:szCs w:val="32"/>
          <w:highlight w:val="none"/>
        </w:rPr>
        <w:t>202</w:t>
      </w:r>
      <w:r>
        <w:rPr>
          <w:rFonts w:hint="eastAsia" w:ascii="Times New Roman" w:hAnsi="Times New Roman" w:eastAsia="方正小标宋_GBK" w:cs="方正小标宋_GBK"/>
          <w:color w:val="auto"/>
          <w:sz w:val="32"/>
          <w:szCs w:val="32"/>
          <w:highlight w:val="none"/>
          <w:lang w:val="en-US" w:eastAsia="zh-CN"/>
        </w:rPr>
        <w:t>4</w:t>
      </w:r>
      <w:r>
        <w:rPr>
          <w:rFonts w:hint="eastAsia" w:ascii="Times New Roman" w:hAnsi="Times New Roman" w:eastAsia="方正小标宋_GBK" w:cs="方正小标宋_GBK"/>
          <w:color w:val="auto"/>
          <w:sz w:val="32"/>
          <w:szCs w:val="32"/>
          <w:highlight w:val="none"/>
        </w:rPr>
        <w:t>年第</w:t>
      </w:r>
      <w:r>
        <w:rPr>
          <w:rFonts w:hint="eastAsia" w:ascii="Times New Roman" w:hAnsi="Times New Roman" w:eastAsia="方正小标宋_GBK" w:cs="方正小标宋_GBK"/>
          <w:color w:val="auto"/>
          <w:sz w:val="32"/>
          <w:szCs w:val="32"/>
          <w:highlight w:val="none"/>
          <w:lang w:val="en-US" w:eastAsia="zh-CN"/>
        </w:rPr>
        <w:t>三期熔剂用白云岩母岩</w:t>
      </w:r>
      <w:r>
        <w:rPr>
          <w:rFonts w:hint="eastAsia" w:ascii="Times New Roman" w:hAnsi="Times New Roman" w:eastAsia="方正小标宋_GBK" w:cs="方正小标宋_GBK"/>
          <w:color w:val="auto"/>
          <w:sz w:val="32"/>
          <w:szCs w:val="32"/>
          <w:highlight w:val="none"/>
        </w:rPr>
        <w:t>竞价销售项目</w:t>
      </w:r>
      <w:bookmarkEnd w:id="1"/>
    </w:p>
    <w:p w14:paraId="01791828">
      <w:pPr>
        <w:pStyle w:val="8"/>
        <w:rPr>
          <w:rFonts w:ascii="Times New Roman" w:hAnsi="Times New Roman" w:cs="Times New Roman"/>
          <w:color w:val="auto"/>
          <w:highlight w:val="none"/>
        </w:rPr>
      </w:pPr>
    </w:p>
    <w:p w14:paraId="595427CD">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 w:name="_Toc25941"/>
      <w:bookmarkStart w:id="3" w:name="_Toc10213"/>
      <w:bookmarkStart w:id="4" w:name="_Toc10721"/>
      <w:bookmarkStart w:id="5" w:name="_Toc27152"/>
      <w:bookmarkStart w:id="6" w:name="_Toc26801"/>
      <w:bookmarkStart w:id="7" w:name="_Toc17282"/>
      <w:bookmarkStart w:id="8" w:name="_Toc16721"/>
      <w:bookmarkStart w:id="9" w:name="_Toc23529"/>
      <w:bookmarkStart w:id="10" w:name="_Toc26897"/>
      <w:r>
        <w:rPr>
          <w:rFonts w:hint="eastAsia" w:ascii="Times New Roman" w:hAnsi="Times New Roman" w:eastAsia="方正小标宋_GBK" w:cs="方正小标宋_GBK"/>
          <w:b w:val="0"/>
          <w:bCs w:val="0"/>
          <w:color w:val="auto"/>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11" w:name="_Toc27179"/>
      <w:bookmarkStart w:id="12" w:name="_Toc23779"/>
      <w:bookmarkStart w:id="13" w:name="_Toc27929"/>
      <w:bookmarkStart w:id="14" w:name="_Toc6547"/>
      <w:bookmarkStart w:id="15" w:name="_Toc22796"/>
      <w:bookmarkStart w:id="16" w:name="_Toc14741"/>
      <w:bookmarkStart w:id="17" w:name="_Toc10956"/>
      <w:bookmarkStart w:id="18" w:name="_Toc9731"/>
      <w:bookmarkStart w:id="19" w:name="_Toc10799"/>
      <w:r>
        <w:rPr>
          <w:rFonts w:hint="eastAsia" w:ascii="Times New Roman" w:hAnsi="Times New Roman" w:eastAsia="方正小标宋_GBK" w:cs="方正小标宋_GBK"/>
          <w:b w:val="0"/>
          <w:bCs w:val="0"/>
          <w:color w:val="auto"/>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0" w:name="_Toc18910"/>
      <w:bookmarkStart w:id="21" w:name="_Toc3558"/>
      <w:bookmarkStart w:id="22" w:name="_Toc3459"/>
      <w:bookmarkStart w:id="23" w:name="_Toc11645"/>
      <w:bookmarkStart w:id="24" w:name="_Toc7443"/>
      <w:bookmarkStart w:id="25" w:name="_Toc25320"/>
      <w:bookmarkStart w:id="26" w:name="_Toc28029"/>
      <w:bookmarkStart w:id="27" w:name="_Toc5766"/>
      <w:bookmarkStart w:id="28" w:name="_Toc1037"/>
      <w:r>
        <w:rPr>
          <w:rFonts w:hint="eastAsia" w:ascii="Times New Roman" w:hAnsi="Times New Roman" w:eastAsia="方正小标宋_GBK" w:cs="方正小标宋_GBK"/>
          <w:b w:val="0"/>
          <w:bCs w:val="0"/>
          <w:color w:val="auto"/>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9" w:name="_Toc15804"/>
      <w:bookmarkStart w:id="30" w:name="_Toc9436"/>
      <w:bookmarkStart w:id="31" w:name="_Toc24952"/>
      <w:bookmarkStart w:id="32" w:name="_Toc16368"/>
      <w:bookmarkStart w:id="33" w:name="_Toc9412"/>
      <w:bookmarkStart w:id="34" w:name="_Toc13286"/>
      <w:bookmarkStart w:id="35" w:name="_Toc6573"/>
      <w:bookmarkStart w:id="36" w:name="_Toc22233"/>
      <w:bookmarkStart w:id="37" w:name="_Toc25825"/>
      <w:r>
        <w:rPr>
          <w:rFonts w:hint="eastAsia" w:ascii="Times New Roman" w:hAnsi="Times New Roman" w:eastAsia="方正小标宋_GBK" w:cs="方正小标宋_GBK"/>
          <w:b w:val="0"/>
          <w:bCs w:val="0"/>
          <w:color w:val="auto"/>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38" w:name="_Toc30386"/>
      <w:bookmarkStart w:id="39" w:name="_Toc6247"/>
      <w:bookmarkStart w:id="40" w:name="_Toc2440"/>
      <w:bookmarkStart w:id="41" w:name="_Toc28545"/>
      <w:bookmarkStart w:id="42" w:name="_Toc16975"/>
      <w:bookmarkStart w:id="43" w:name="_Toc20567"/>
      <w:bookmarkStart w:id="44" w:name="_Toc14955"/>
      <w:bookmarkStart w:id="45" w:name="_Toc16521"/>
      <w:bookmarkStart w:id="46" w:name="_Toc2580"/>
      <w:r>
        <w:rPr>
          <w:rFonts w:hint="eastAsia" w:ascii="Times New Roman" w:hAnsi="Times New Roman" w:eastAsia="方正小标宋_GBK" w:cs="方正小标宋_GBK"/>
          <w:b w:val="0"/>
          <w:bCs w:val="0"/>
          <w:color w:val="auto"/>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ascii="Times New Roman" w:hAnsi="Times New Roman" w:cs="Times New Roman"/>
          <w:color w:val="auto"/>
          <w:highlight w:val="none"/>
        </w:rPr>
      </w:pPr>
      <w:bookmarkStart w:id="47" w:name="_Toc31051"/>
      <w:bookmarkStart w:id="48" w:name="_Toc14381"/>
      <w:bookmarkStart w:id="49" w:name="_Toc9773"/>
      <w:bookmarkStart w:id="50" w:name="_Toc2415"/>
      <w:bookmarkStart w:id="51" w:name="_Toc64"/>
      <w:bookmarkStart w:id="52" w:name="_Toc5784"/>
      <w:bookmarkStart w:id="53" w:name="_Toc24105"/>
      <w:bookmarkStart w:id="54" w:name="_Toc16526"/>
      <w:bookmarkStart w:id="55" w:name="_Toc18439"/>
      <w:r>
        <w:rPr>
          <w:rFonts w:hint="eastAsia" w:ascii="Times New Roman" w:hAnsi="Times New Roman" w:eastAsia="方正小标宋_GBK" w:cs="方正小标宋_GBK"/>
          <w:b w:val="0"/>
          <w:bCs w:val="0"/>
          <w:color w:val="auto"/>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ascii="Times New Roman" w:hAnsi="Times New Roman" w:cs="Times New Roman"/>
          <w:color w:val="auto"/>
          <w:highlight w:val="none"/>
        </w:rPr>
      </w:pPr>
    </w:p>
    <w:p w14:paraId="0F1B5F87">
      <w:pPr>
        <w:pStyle w:val="8"/>
        <w:rPr>
          <w:rFonts w:ascii="Times New Roman" w:hAnsi="Times New Roman" w:cs="Times New Roman"/>
          <w:color w:val="auto"/>
          <w:highlight w:val="none"/>
        </w:rPr>
      </w:pPr>
    </w:p>
    <w:p w14:paraId="41A24F3E">
      <w:pPr>
        <w:pStyle w:val="8"/>
        <w:ind w:left="0" w:leftChars="0" w:firstLine="0" w:firstLineChars="0"/>
        <w:jc w:val="center"/>
        <w:rPr>
          <w:rFonts w:hint="default" w:ascii="Times New Roman" w:hAnsi="Times New Roman" w:cs="Times New Roman"/>
          <w:color w:val="auto"/>
          <w:highlight w:val="none"/>
          <w:u w:val="single"/>
          <w:lang w:val="en-US" w:eastAsia="zh-CN"/>
        </w:rPr>
      </w:pPr>
      <w:r>
        <w:rPr>
          <w:rFonts w:ascii="Times New Roman" w:hAnsi="Times New Roman" w:cs="Times New Roman"/>
          <w:color w:val="auto"/>
          <w:highlight w:val="none"/>
        </w:rPr>
        <w:t>编号：</w:t>
      </w:r>
      <w:r>
        <w:rPr>
          <w:rFonts w:hint="eastAsia"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eastAsia"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-202</w:t>
      </w:r>
      <w:r>
        <w:rPr>
          <w:rFonts w:hint="eastAsia" w:ascii="Times New Roman" w:hAnsi="Times New Roman" w:cs="Times New Roman"/>
          <w:color w:val="auto"/>
          <w:highlight w:val="none"/>
          <w:u w:val="single"/>
          <w:lang w:val="en-US" w:eastAsia="zh-CN"/>
        </w:rPr>
        <w:t>4-03</w:t>
      </w:r>
    </w:p>
    <w:p w14:paraId="1F7189F6">
      <w:pPr>
        <w:pStyle w:val="8"/>
        <w:jc w:val="center"/>
        <w:rPr>
          <w:rFonts w:hint="eastAsia" w:ascii="Times New Roman" w:hAnsi="Times New Roman" w:eastAsia="黑体" w:cs="黑体"/>
          <w:color w:val="auto"/>
          <w:sz w:val="32"/>
          <w:szCs w:val="32"/>
          <w:highlight w:val="none"/>
          <w:u w:val="none"/>
          <w:shd w:val="clear" w:color="auto" w:fill="FFFFFF"/>
        </w:rPr>
      </w:pPr>
    </w:p>
    <w:p w14:paraId="25F76EE1">
      <w:pPr>
        <w:pStyle w:val="8"/>
        <w:jc w:val="center"/>
        <w:rPr>
          <w:rFonts w:hint="eastAsia" w:ascii="Times New Roman" w:hAnsi="Times New Roman" w:eastAsia="黑体" w:cs="黑体"/>
          <w:color w:val="auto"/>
          <w:sz w:val="32"/>
          <w:szCs w:val="32"/>
          <w:highlight w:val="none"/>
          <w:u w:val="none"/>
          <w:shd w:val="clear" w:color="auto" w:fill="FFFFFF"/>
        </w:rPr>
      </w:pPr>
    </w:p>
    <w:p w14:paraId="3D988198">
      <w:pPr>
        <w:pStyle w:val="8"/>
        <w:jc w:val="center"/>
        <w:rPr>
          <w:rFonts w:hint="eastAsia" w:ascii="Times New Roman" w:hAnsi="Times New Roman" w:eastAsia="黑体" w:cs="黑体"/>
          <w:color w:val="auto"/>
          <w:sz w:val="32"/>
          <w:szCs w:val="32"/>
          <w:highlight w:val="none"/>
          <w:u w:val="none"/>
          <w:shd w:val="clear" w:color="auto" w:fill="FFFFFF"/>
        </w:rPr>
      </w:pPr>
    </w:p>
    <w:p w14:paraId="2FB73139">
      <w:pPr>
        <w:pStyle w:val="8"/>
        <w:jc w:val="center"/>
        <w:rPr>
          <w:rFonts w:hint="eastAsia" w:ascii="Times New Roman" w:hAnsi="Times New Roman" w:eastAsia="黑体" w:cs="黑体"/>
          <w:color w:val="auto"/>
          <w:sz w:val="32"/>
          <w:szCs w:val="32"/>
          <w:highlight w:val="none"/>
          <w:u w:val="none"/>
          <w:shd w:val="clear" w:color="auto" w:fill="FFFFFF"/>
        </w:rPr>
      </w:pPr>
    </w:p>
    <w:p w14:paraId="006B5990">
      <w:pPr>
        <w:jc w:val="center"/>
        <w:rPr>
          <w:rFonts w:hint="eastAsia" w:ascii="Times New Roman" w:hAnsi="Times New Roman" w:eastAsia="黑体" w:cs="黑体"/>
          <w:color w:val="auto"/>
          <w:sz w:val="32"/>
          <w:szCs w:val="32"/>
          <w:highlight w:val="none"/>
          <w:shd w:val="clear" w:color="auto" w:fill="FFFFFF"/>
          <w:lang w:val="en-US" w:eastAsia="zh-CN"/>
        </w:rPr>
      </w:pPr>
      <w:r>
        <w:rPr>
          <w:rFonts w:hint="eastAsia" w:ascii="Times New Roman" w:hAnsi="Times New Roman" w:eastAsia="黑体" w:cs="黑体"/>
          <w:color w:val="auto"/>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r>
        <w:rPr>
          <w:rFonts w:hint="eastAsia" w:ascii="Times New Roman" w:hAnsi="Times New Roman" w:eastAsia="黑体" w:cs="黑体"/>
          <w:color w:val="auto"/>
          <w:sz w:val="32"/>
          <w:szCs w:val="32"/>
          <w:highlight w:val="none"/>
          <w:u w:val="none"/>
          <w:shd w:val="clear" w:color="auto" w:fill="FFFFFF"/>
        </w:rPr>
        <w:t>202</w:t>
      </w:r>
      <w:r>
        <w:rPr>
          <w:rFonts w:hint="eastAsia" w:ascii="Times New Roman" w:hAnsi="Times New Roman" w:eastAsia="黑体" w:cs="黑体"/>
          <w:color w:val="auto"/>
          <w:sz w:val="32"/>
          <w:szCs w:val="32"/>
          <w:highlight w:val="none"/>
          <w:u w:val="none"/>
          <w:shd w:val="clear" w:color="auto" w:fill="FFFFFF"/>
          <w:lang w:val="en-US" w:eastAsia="zh-CN"/>
        </w:rPr>
        <w:t>4</w:t>
      </w:r>
      <w:r>
        <w:rPr>
          <w:rFonts w:hint="eastAsia" w:ascii="Times New Roman" w:hAnsi="Times New Roman" w:eastAsia="黑体" w:cs="黑体"/>
          <w:color w:val="auto"/>
          <w:sz w:val="32"/>
          <w:szCs w:val="32"/>
          <w:highlight w:val="none"/>
          <w:u w:val="none"/>
          <w:shd w:val="clear" w:color="auto" w:fill="FFFFFF"/>
        </w:rPr>
        <w:t>年</w:t>
      </w:r>
      <w:r>
        <w:rPr>
          <w:rFonts w:hint="eastAsia" w:ascii="Times New Roman" w:hAnsi="Times New Roman" w:eastAsia="黑体" w:cs="黑体"/>
          <w:color w:val="auto"/>
          <w:sz w:val="32"/>
          <w:szCs w:val="32"/>
          <w:highlight w:val="none"/>
          <w:u w:val="none"/>
          <w:shd w:val="clear" w:color="auto" w:fill="FFFFFF"/>
          <w:lang w:val="en-US" w:eastAsia="zh-CN"/>
        </w:rPr>
        <w:t>09</w:t>
      </w:r>
      <w:r>
        <w:rPr>
          <w:rFonts w:hint="eastAsia" w:ascii="Times New Roman" w:hAnsi="Times New Roman" w:eastAsia="黑体" w:cs="黑体"/>
          <w:color w:val="auto"/>
          <w:sz w:val="32"/>
          <w:szCs w:val="32"/>
          <w:highlight w:val="none"/>
          <w:u w:val="none"/>
          <w:shd w:val="clear" w:color="auto" w:fill="FFFFFF"/>
        </w:rPr>
        <w:t>月</w:t>
      </w:r>
      <w:r>
        <w:rPr>
          <w:rFonts w:hint="eastAsia" w:ascii="Times New Roman" w:hAnsi="Times New Roman" w:eastAsia="黑体" w:cs="黑体"/>
          <w:color w:val="auto"/>
          <w:sz w:val="32"/>
          <w:szCs w:val="32"/>
          <w:highlight w:val="none"/>
          <w:u w:val="none"/>
          <w:shd w:val="clear" w:color="auto" w:fill="FFFFFF"/>
          <w:lang w:val="en-US" w:eastAsia="zh-CN"/>
        </w:rPr>
        <w:t>11</w:t>
      </w:r>
      <w:r>
        <w:rPr>
          <w:rFonts w:hint="eastAsia" w:ascii="Times New Roman" w:hAnsi="Times New Roman" w:eastAsia="黑体" w:cs="黑体"/>
          <w:color w:val="auto"/>
          <w:sz w:val="32"/>
          <w:szCs w:val="32"/>
          <w:highlight w:val="none"/>
          <w:u w:val="none"/>
          <w:shd w:val="clear" w:color="auto" w:fill="FFFFFF"/>
        </w:rPr>
        <w:t>日</w:t>
      </w:r>
    </w:p>
    <w:p w14:paraId="1CC50900">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p>
    <w:p w14:paraId="4A71892B">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p>
    <w:p w14:paraId="1AD75055">
      <w:pPr>
        <w:bidi w:val="0"/>
        <w:jc w:val="center"/>
        <w:rPr>
          <w:rFonts w:hint="eastAsia" w:ascii="Times New Roman" w:hAnsi="Times New Roman"/>
          <w:b/>
          <w:bCs/>
          <w:color w:val="auto"/>
          <w:sz w:val="32"/>
          <w:szCs w:val="32"/>
          <w:highlight w:val="none"/>
          <w:lang w:eastAsia="zh-CN"/>
        </w:rPr>
      </w:pPr>
      <w:r>
        <w:rPr>
          <w:rFonts w:hint="eastAsia" w:ascii="Times New Roman" w:hAnsi="Times New Roman"/>
          <w:b/>
          <w:bCs/>
          <w:color w:val="auto"/>
          <w:sz w:val="32"/>
          <w:szCs w:val="32"/>
          <w:highlight w:val="none"/>
          <w:lang w:eastAsia="zh-CN"/>
        </w:rPr>
        <w:t>安徽交控东流新材料有限公司</w:t>
      </w:r>
      <w:r>
        <w:rPr>
          <w:rFonts w:hint="eastAsia" w:ascii="Times New Roman" w:hAnsi="Times New Roman"/>
          <w:b/>
          <w:bCs/>
          <w:color w:val="auto"/>
          <w:sz w:val="32"/>
          <w:szCs w:val="32"/>
          <w:highlight w:val="none"/>
        </w:rPr>
        <w:t>202</w:t>
      </w:r>
      <w:r>
        <w:rPr>
          <w:rFonts w:hint="eastAsia" w:ascii="Times New Roman" w:hAnsi="Times New Roman"/>
          <w:b/>
          <w:bCs/>
          <w:color w:val="auto"/>
          <w:sz w:val="32"/>
          <w:szCs w:val="32"/>
          <w:highlight w:val="none"/>
          <w:lang w:val="en-US" w:eastAsia="zh-CN"/>
        </w:rPr>
        <w:t>4</w:t>
      </w:r>
      <w:r>
        <w:rPr>
          <w:rFonts w:hint="eastAsia" w:ascii="Times New Roman" w:hAnsi="Times New Roman"/>
          <w:b/>
          <w:bCs/>
          <w:color w:val="auto"/>
          <w:sz w:val="32"/>
          <w:szCs w:val="32"/>
          <w:highlight w:val="none"/>
        </w:rPr>
        <w:t>年</w:t>
      </w:r>
      <w:r>
        <w:rPr>
          <w:rFonts w:hint="eastAsia" w:ascii="Times New Roman" w:hAnsi="Times New Roman"/>
          <w:b/>
          <w:bCs/>
          <w:color w:val="auto"/>
          <w:sz w:val="32"/>
          <w:szCs w:val="32"/>
          <w:highlight w:val="none"/>
          <w:lang w:eastAsia="zh-CN"/>
        </w:rPr>
        <w:t>第三期</w:t>
      </w:r>
    </w:p>
    <w:p w14:paraId="278918A1">
      <w:pPr>
        <w:bidi w:val="0"/>
        <w:jc w:val="center"/>
        <w:rPr>
          <w:rFonts w:hint="eastAsia" w:ascii="Times New Roman" w:hAnsi="Times New Roman"/>
          <w:b/>
          <w:bCs/>
          <w:color w:val="auto"/>
          <w:sz w:val="32"/>
          <w:szCs w:val="32"/>
          <w:highlight w:val="none"/>
        </w:rPr>
      </w:pPr>
      <w:r>
        <w:rPr>
          <w:rFonts w:hint="eastAsia" w:ascii="Times New Roman" w:hAnsi="Times New Roman"/>
          <w:b/>
          <w:bCs/>
          <w:color w:val="auto"/>
          <w:sz w:val="32"/>
          <w:szCs w:val="32"/>
          <w:highlight w:val="none"/>
          <w:lang w:val="en-US" w:eastAsia="zh-CN"/>
        </w:rPr>
        <w:t>熔剂用白云岩母岩竞价销</w:t>
      </w:r>
      <w:r>
        <w:rPr>
          <w:rFonts w:hint="eastAsia" w:ascii="Times New Roman" w:hAnsi="Times New Roman"/>
          <w:b/>
          <w:bCs/>
          <w:color w:val="auto"/>
          <w:sz w:val="32"/>
          <w:szCs w:val="32"/>
          <w:highlight w:val="none"/>
        </w:rPr>
        <w:t>售</w:t>
      </w:r>
    </w:p>
    <w:p w14:paraId="017AA09A">
      <w:pPr>
        <w:pStyle w:val="3"/>
        <w:numPr>
          <w:ilvl w:val="0"/>
          <w:numId w:val="1"/>
        </w:numPr>
        <w:bidi w:val="0"/>
        <w:rPr>
          <w:rFonts w:hint="eastAsia" w:ascii="Times New Roman" w:hAnsi="Times New Roman"/>
          <w:color w:val="auto"/>
          <w:highlight w:val="none"/>
          <w:lang w:val="en-US"/>
        </w:rPr>
      </w:pPr>
      <w:r>
        <w:rPr>
          <w:rFonts w:hint="eastAsia" w:ascii="Times New Roman" w:hAnsi="Times New Roman"/>
          <w:color w:val="auto"/>
          <w:highlight w:val="none"/>
        </w:rPr>
        <w:t xml:space="preserve"> 竞价销售公</w:t>
      </w:r>
      <w:r>
        <w:rPr>
          <w:rFonts w:hint="eastAsia" w:ascii="Times New Roman" w:hAnsi="Times New Roman"/>
          <w:color w:val="auto"/>
          <w:highlight w:val="none"/>
          <w:lang w:val="en-US"/>
        </w:rPr>
        <w:t>告</w:t>
      </w:r>
    </w:p>
    <w:p w14:paraId="3FC2E7F0">
      <w:pPr>
        <w:bidi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各竞买人：</w:t>
      </w:r>
    </w:p>
    <w:p w14:paraId="43925963">
      <w:pPr>
        <w:bidi w:val="0"/>
        <w:spacing w:line="360" w:lineRule="auto"/>
        <w:ind w:firstLine="480" w:firstLineChars="200"/>
        <w:rPr>
          <w:rFonts w:hint="default" w:ascii="Times New Roman" w:hAnsi="Times New Roman"/>
          <w:color w:val="auto"/>
          <w:sz w:val="28"/>
          <w:szCs w:val="28"/>
          <w:highlight w:val="none"/>
        </w:rPr>
      </w:pPr>
      <w:r>
        <w:rPr>
          <w:rFonts w:hint="default" w:ascii="Times New Roman" w:hAnsi="Times New Roman"/>
          <w:color w:val="auto"/>
          <w:sz w:val="24"/>
          <w:szCs w:val="24"/>
          <w:highlight w:val="none"/>
        </w:rPr>
        <w:t>现对</w:t>
      </w:r>
      <w:r>
        <w:rPr>
          <w:rFonts w:hint="eastAsia" w:ascii="Times New Roman" w:hAnsi="Times New Roman" w:eastAsia="华文仿宋"/>
          <w:color w:val="auto"/>
          <w:sz w:val="24"/>
          <w:szCs w:val="24"/>
          <w:highlight w:val="none"/>
          <w:lang w:eastAsia="zh-CN"/>
        </w:rPr>
        <w:t>安徽交控东流新材料有限公司</w:t>
      </w:r>
      <w:r>
        <w:rPr>
          <w:rFonts w:hint="default" w:ascii="Times New Roman" w:hAnsi="Times New Roman"/>
          <w:color w:val="auto"/>
          <w:sz w:val="24"/>
          <w:szCs w:val="24"/>
          <w:highlight w:val="none"/>
        </w:rPr>
        <w:t>（以下简称</w:t>
      </w:r>
      <w:r>
        <w:rPr>
          <w:rFonts w:hint="eastAsia" w:ascii="Times New Roman" w:hAnsi="Times New Roman" w:eastAsia="华文仿宋"/>
          <w:color w:val="auto"/>
          <w:sz w:val="24"/>
          <w:szCs w:val="24"/>
          <w:highlight w:val="none"/>
          <w:lang w:eastAsia="zh-CN"/>
        </w:rPr>
        <w:t>东流新材料有限公司</w:t>
      </w:r>
      <w:r>
        <w:rPr>
          <w:rFonts w:hint="default" w:ascii="Times New Roman" w:hAnsi="Times New Roman"/>
          <w:color w:val="auto"/>
          <w:sz w:val="24"/>
          <w:szCs w:val="24"/>
          <w:highlight w:val="none"/>
        </w:rPr>
        <w:t>或竞卖人）202</w:t>
      </w:r>
      <w:r>
        <w:rPr>
          <w:rFonts w:hint="eastAsia" w:ascii="Times New Roman" w:hAnsi="Times New Roman" w:eastAsia="华文仿宋"/>
          <w:color w:val="auto"/>
          <w:sz w:val="24"/>
          <w:szCs w:val="24"/>
          <w:highlight w:val="none"/>
          <w:lang w:val="en-US" w:eastAsia="zh-CN"/>
        </w:rPr>
        <w:t>4</w:t>
      </w:r>
      <w:r>
        <w:rPr>
          <w:rFonts w:hint="default" w:ascii="Times New Roman" w:hAnsi="Times New Roman"/>
          <w:color w:val="auto"/>
          <w:sz w:val="24"/>
          <w:szCs w:val="24"/>
          <w:highlight w:val="none"/>
        </w:rPr>
        <w:t>年</w:t>
      </w:r>
      <w:r>
        <w:rPr>
          <w:rFonts w:hint="eastAsia" w:ascii="Times New Roman" w:hAnsi="Times New Roman" w:eastAsia="华文仿宋"/>
          <w:color w:val="auto"/>
          <w:sz w:val="24"/>
          <w:szCs w:val="24"/>
          <w:highlight w:val="none"/>
          <w:lang w:eastAsia="zh-CN"/>
        </w:rPr>
        <w:t>第</w:t>
      </w:r>
      <w:r>
        <w:rPr>
          <w:rFonts w:hint="eastAsia" w:ascii="Times New Roman" w:hAnsi="Times New Roman"/>
          <w:color w:val="auto"/>
          <w:sz w:val="24"/>
          <w:szCs w:val="24"/>
          <w:highlight w:val="none"/>
          <w:lang w:eastAsia="zh-CN"/>
        </w:rPr>
        <w:t>三期</w:t>
      </w:r>
      <w:r>
        <w:rPr>
          <w:rFonts w:hint="eastAsia" w:ascii="Times New Roman" w:hAnsi="Times New Roman"/>
          <w:color w:val="auto"/>
          <w:sz w:val="24"/>
          <w:szCs w:val="24"/>
          <w:highlight w:val="none"/>
          <w:lang w:val="en-US" w:eastAsia="zh-CN"/>
        </w:rPr>
        <w:t>熔剂用白云岩母岩</w:t>
      </w:r>
      <w:r>
        <w:rPr>
          <w:rFonts w:hint="default" w:ascii="Times New Roman" w:hAnsi="Times New Roman"/>
          <w:color w:val="auto"/>
          <w:sz w:val="24"/>
          <w:szCs w:val="24"/>
          <w:highlight w:val="none"/>
        </w:rPr>
        <w:t>竞价销售项目产品进行公开预售竞价交易，公告如下：</w:t>
      </w:r>
    </w:p>
    <w:p w14:paraId="539E31BF">
      <w:pPr>
        <w:pStyle w:val="2"/>
        <w:numPr>
          <w:ilvl w:val="0"/>
          <w:numId w:val="2"/>
        </w:numPr>
        <w:bidi w:val="0"/>
        <w:rPr>
          <w:rFonts w:hint="eastAsia" w:ascii="Times New Roman" w:hAnsi="Times New Roman"/>
          <w:color w:val="auto"/>
          <w:highlight w:val="none"/>
        </w:rPr>
      </w:pPr>
      <w:bookmarkStart w:id="56" w:name="_Toc23298"/>
      <w:bookmarkStart w:id="57" w:name="_Toc18278"/>
      <w:r>
        <w:rPr>
          <w:rFonts w:hint="eastAsia" w:ascii="Times New Roman" w:hAnsi="Times New Roman"/>
          <w:color w:val="auto"/>
          <w:highlight w:val="none"/>
        </w:rPr>
        <w:t>竞价产品</w:t>
      </w:r>
      <w:bookmarkEnd w:id="56"/>
      <w:bookmarkEnd w:id="57"/>
    </w:p>
    <w:tbl>
      <w:tblPr>
        <w:tblStyle w:val="1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1558"/>
        <w:gridCol w:w="1488"/>
        <w:gridCol w:w="2112"/>
        <w:gridCol w:w="946"/>
        <w:gridCol w:w="1885"/>
      </w:tblGrid>
      <w:tr w14:paraId="4B5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112" w:type="dxa"/>
            <w:noWrap w:val="0"/>
            <w:tcMar>
              <w:top w:w="225" w:type="dxa"/>
              <w:left w:w="225" w:type="dxa"/>
              <w:bottom w:w="225" w:type="dxa"/>
              <w:right w:w="225" w:type="dxa"/>
            </w:tcMar>
            <w:vAlign w:val="center"/>
          </w:tcPr>
          <w:p w14:paraId="29D374CA">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标包号</w:t>
            </w:r>
          </w:p>
        </w:tc>
        <w:tc>
          <w:tcPr>
            <w:tcW w:w="1558" w:type="dxa"/>
            <w:noWrap w:val="0"/>
            <w:tcMar>
              <w:top w:w="225" w:type="dxa"/>
              <w:left w:w="225" w:type="dxa"/>
              <w:bottom w:w="225" w:type="dxa"/>
              <w:right w:w="225" w:type="dxa"/>
            </w:tcMar>
            <w:vAlign w:val="center"/>
          </w:tcPr>
          <w:p w14:paraId="7ED0A28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产品名称</w:t>
            </w:r>
          </w:p>
        </w:tc>
        <w:tc>
          <w:tcPr>
            <w:tcW w:w="1488" w:type="dxa"/>
            <w:noWrap w:val="0"/>
            <w:tcMar>
              <w:top w:w="225" w:type="dxa"/>
              <w:left w:w="225" w:type="dxa"/>
              <w:bottom w:w="225" w:type="dxa"/>
              <w:right w:w="225" w:type="dxa"/>
            </w:tcMar>
            <w:vAlign w:val="center"/>
          </w:tcPr>
          <w:p w14:paraId="4A98D03E">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交易量（吨)</w:t>
            </w:r>
          </w:p>
        </w:tc>
        <w:tc>
          <w:tcPr>
            <w:tcW w:w="2112" w:type="dxa"/>
            <w:noWrap w:val="0"/>
            <w:tcMar>
              <w:top w:w="225" w:type="dxa"/>
              <w:left w:w="225" w:type="dxa"/>
              <w:bottom w:w="225" w:type="dxa"/>
              <w:right w:w="225" w:type="dxa"/>
            </w:tcMar>
            <w:vAlign w:val="center"/>
          </w:tcPr>
          <w:p w14:paraId="636A038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含税竞价底价</w:t>
            </w:r>
          </w:p>
        </w:tc>
        <w:tc>
          <w:tcPr>
            <w:tcW w:w="946" w:type="dxa"/>
            <w:noWrap w:val="0"/>
            <w:tcMar>
              <w:top w:w="225" w:type="dxa"/>
              <w:left w:w="225" w:type="dxa"/>
              <w:bottom w:w="225" w:type="dxa"/>
              <w:right w:w="225" w:type="dxa"/>
            </w:tcMar>
            <w:vAlign w:val="center"/>
          </w:tcPr>
          <w:p w14:paraId="0597BE80">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税率</w:t>
            </w:r>
          </w:p>
        </w:tc>
        <w:tc>
          <w:tcPr>
            <w:tcW w:w="1885" w:type="dxa"/>
            <w:noWrap w:val="0"/>
            <w:tcMar>
              <w:top w:w="225" w:type="dxa"/>
              <w:left w:w="225" w:type="dxa"/>
              <w:bottom w:w="225" w:type="dxa"/>
              <w:right w:w="225" w:type="dxa"/>
            </w:tcMar>
            <w:vAlign w:val="center"/>
          </w:tcPr>
          <w:p w14:paraId="366A3AF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计划提货时间</w:t>
            </w:r>
          </w:p>
        </w:tc>
      </w:tr>
      <w:tr w14:paraId="4FF0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112" w:type="dxa"/>
            <w:noWrap w:val="0"/>
            <w:tcMar>
              <w:top w:w="225" w:type="dxa"/>
              <w:left w:w="225" w:type="dxa"/>
              <w:bottom w:w="225" w:type="dxa"/>
              <w:right w:w="225" w:type="dxa"/>
            </w:tcMar>
            <w:vAlign w:val="center"/>
          </w:tcPr>
          <w:p w14:paraId="63EFFBA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1-1</w:t>
            </w:r>
          </w:p>
        </w:tc>
        <w:tc>
          <w:tcPr>
            <w:tcW w:w="1558" w:type="dxa"/>
            <w:noWrap w:val="0"/>
            <w:tcMar>
              <w:top w:w="225" w:type="dxa"/>
              <w:left w:w="225" w:type="dxa"/>
              <w:bottom w:w="225" w:type="dxa"/>
              <w:right w:w="225" w:type="dxa"/>
            </w:tcMar>
            <w:vAlign w:val="center"/>
          </w:tcPr>
          <w:p w14:paraId="3DCD596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熔剂用白云岩母岩</w:t>
            </w:r>
          </w:p>
        </w:tc>
        <w:tc>
          <w:tcPr>
            <w:tcW w:w="1488" w:type="dxa"/>
            <w:noWrap w:val="0"/>
            <w:tcMar>
              <w:top w:w="225" w:type="dxa"/>
              <w:left w:w="225" w:type="dxa"/>
              <w:bottom w:w="225" w:type="dxa"/>
              <w:right w:w="225" w:type="dxa"/>
            </w:tcMar>
            <w:vAlign w:val="center"/>
          </w:tcPr>
          <w:p w14:paraId="7C1247B7">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60000.00</w:t>
            </w:r>
          </w:p>
        </w:tc>
        <w:tc>
          <w:tcPr>
            <w:tcW w:w="2112" w:type="dxa"/>
            <w:noWrap w:val="0"/>
            <w:tcMar>
              <w:top w:w="225" w:type="dxa"/>
              <w:left w:w="225" w:type="dxa"/>
              <w:bottom w:w="225" w:type="dxa"/>
              <w:right w:w="225" w:type="dxa"/>
            </w:tcMar>
            <w:vAlign w:val="center"/>
          </w:tcPr>
          <w:p w14:paraId="002A4B2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24.50</w:t>
            </w:r>
            <w:r>
              <w:rPr>
                <w:rFonts w:hint="eastAsia" w:ascii="Times New Roman" w:hAnsi="Times New Roman" w:eastAsia="华文仿宋" w:cs="Times New Roman"/>
                <w:b/>
                <w:bCs/>
                <w:color w:val="auto"/>
                <w:kern w:val="2"/>
                <w:sz w:val="21"/>
                <w:szCs w:val="21"/>
                <w:highlight w:val="none"/>
                <w:lang w:val="en-US" w:eastAsia="zh-CN" w:bidi="ar-SA"/>
              </w:rPr>
              <w:t>元/吨</w:t>
            </w:r>
          </w:p>
        </w:tc>
        <w:tc>
          <w:tcPr>
            <w:tcW w:w="946" w:type="dxa"/>
            <w:noWrap w:val="0"/>
            <w:tcMar>
              <w:top w:w="225" w:type="dxa"/>
              <w:left w:w="225" w:type="dxa"/>
              <w:bottom w:w="225" w:type="dxa"/>
              <w:right w:w="225" w:type="dxa"/>
            </w:tcMar>
            <w:vAlign w:val="center"/>
          </w:tcPr>
          <w:p w14:paraId="1722417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13%</w:t>
            </w:r>
          </w:p>
        </w:tc>
        <w:tc>
          <w:tcPr>
            <w:tcW w:w="1885" w:type="dxa"/>
            <w:noWrap w:val="0"/>
            <w:tcMar>
              <w:top w:w="225" w:type="dxa"/>
              <w:left w:w="225" w:type="dxa"/>
              <w:bottom w:w="225" w:type="dxa"/>
              <w:right w:w="225" w:type="dxa"/>
            </w:tcMar>
            <w:vAlign w:val="center"/>
          </w:tcPr>
          <w:p w14:paraId="1C519DC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合同签订后3周内完成清运</w:t>
            </w:r>
          </w:p>
        </w:tc>
      </w:tr>
      <w:tr w14:paraId="3C9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112" w:type="dxa"/>
            <w:noWrap w:val="0"/>
            <w:tcMar>
              <w:top w:w="225" w:type="dxa"/>
              <w:left w:w="225" w:type="dxa"/>
              <w:bottom w:w="225" w:type="dxa"/>
              <w:right w:w="225" w:type="dxa"/>
            </w:tcMar>
            <w:vAlign w:val="center"/>
          </w:tcPr>
          <w:p w14:paraId="39E6259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1-</w:t>
            </w:r>
            <w:r>
              <w:rPr>
                <w:rFonts w:hint="eastAsia" w:ascii="Times New Roman" w:hAnsi="Times New Roman" w:cs="Times New Roman"/>
                <w:b/>
                <w:bCs/>
                <w:color w:val="auto"/>
                <w:kern w:val="2"/>
                <w:sz w:val="21"/>
                <w:szCs w:val="21"/>
                <w:highlight w:val="none"/>
                <w:lang w:val="en-US" w:eastAsia="zh-CN" w:bidi="ar-SA"/>
              </w:rPr>
              <w:t>2</w:t>
            </w:r>
          </w:p>
        </w:tc>
        <w:tc>
          <w:tcPr>
            <w:tcW w:w="1558" w:type="dxa"/>
            <w:noWrap w:val="0"/>
            <w:tcMar>
              <w:top w:w="225" w:type="dxa"/>
              <w:left w:w="225" w:type="dxa"/>
              <w:bottom w:w="225" w:type="dxa"/>
              <w:right w:w="225" w:type="dxa"/>
            </w:tcMar>
            <w:vAlign w:val="center"/>
          </w:tcPr>
          <w:p w14:paraId="74C90A1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熔剂用白云岩母岩</w:t>
            </w:r>
          </w:p>
        </w:tc>
        <w:tc>
          <w:tcPr>
            <w:tcW w:w="1488" w:type="dxa"/>
            <w:noWrap w:val="0"/>
            <w:tcMar>
              <w:top w:w="225" w:type="dxa"/>
              <w:left w:w="225" w:type="dxa"/>
              <w:bottom w:w="225" w:type="dxa"/>
              <w:right w:w="225" w:type="dxa"/>
            </w:tcMar>
            <w:vAlign w:val="center"/>
          </w:tcPr>
          <w:p w14:paraId="7FE2C6E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40000.00</w:t>
            </w:r>
          </w:p>
        </w:tc>
        <w:tc>
          <w:tcPr>
            <w:tcW w:w="2112" w:type="dxa"/>
            <w:noWrap w:val="0"/>
            <w:tcMar>
              <w:top w:w="225" w:type="dxa"/>
              <w:left w:w="225" w:type="dxa"/>
              <w:bottom w:w="225" w:type="dxa"/>
              <w:right w:w="225" w:type="dxa"/>
            </w:tcMar>
            <w:vAlign w:val="center"/>
          </w:tcPr>
          <w:p w14:paraId="1128DDD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15.00</w:t>
            </w:r>
            <w:r>
              <w:rPr>
                <w:rFonts w:hint="eastAsia" w:ascii="Times New Roman" w:hAnsi="Times New Roman" w:eastAsia="华文仿宋" w:cs="Times New Roman"/>
                <w:b/>
                <w:bCs/>
                <w:color w:val="auto"/>
                <w:kern w:val="2"/>
                <w:sz w:val="21"/>
                <w:szCs w:val="21"/>
                <w:highlight w:val="none"/>
                <w:lang w:val="en-US" w:eastAsia="zh-CN" w:bidi="ar-SA"/>
              </w:rPr>
              <w:t>元/吨</w:t>
            </w:r>
          </w:p>
        </w:tc>
        <w:tc>
          <w:tcPr>
            <w:tcW w:w="946" w:type="dxa"/>
            <w:noWrap w:val="0"/>
            <w:tcMar>
              <w:top w:w="225" w:type="dxa"/>
              <w:left w:w="225" w:type="dxa"/>
              <w:bottom w:w="225" w:type="dxa"/>
              <w:right w:w="225" w:type="dxa"/>
            </w:tcMar>
            <w:vAlign w:val="center"/>
          </w:tcPr>
          <w:p w14:paraId="636A159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13%</w:t>
            </w:r>
          </w:p>
        </w:tc>
        <w:tc>
          <w:tcPr>
            <w:tcW w:w="1885" w:type="dxa"/>
            <w:noWrap w:val="0"/>
            <w:tcMar>
              <w:top w:w="225" w:type="dxa"/>
              <w:left w:w="225" w:type="dxa"/>
              <w:bottom w:w="225" w:type="dxa"/>
              <w:right w:w="225" w:type="dxa"/>
            </w:tcMar>
            <w:vAlign w:val="center"/>
          </w:tcPr>
          <w:p w14:paraId="3F52D51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合同签订后3周内完成清运</w:t>
            </w:r>
          </w:p>
        </w:tc>
      </w:tr>
      <w:tr w14:paraId="582B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101" w:type="dxa"/>
            <w:gridSpan w:val="6"/>
            <w:noWrap w:val="0"/>
            <w:tcMar>
              <w:top w:w="225" w:type="dxa"/>
              <w:left w:w="225" w:type="dxa"/>
              <w:bottom w:w="225" w:type="dxa"/>
              <w:right w:w="225" w:type="dxa"/>
            </w:tcMar>
            <w:vAlign w:val="center"/>
          </w:tcPr>
          <w:p w14:paraId="0D7031EA">
            <w:pPr>
              <w:numPr>
                <w:ilvl w:val="0"/>
                <w:numId w:val="0"/>
              </w:numPr>
              <w:bidi w:val="0"/>
              <w:spacing w:line="240" w:lineRule="auto"/>
              <w:rPr>
                <w:rFonts w:hint="eastAsia" w:ascii="Times New Roman" w:hAnsi="Times New Roman"/>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备注：</w:t>
            </w:r>
          </w:p>
          <w:p w14:paraId="53148167">
            <w:pPr>
              <w:numPr>
                <w:ilvl w:val="0"/>
                <w:numId w:val="0"/>
              </w:numPr>
              <w:bidi w:val="0"/>
              <w:spacing w:line="240" w:lineRule="auto"/>
              <w:ind w:firstLine="631" w:firstLineChars="300"/>
              <w:rPr>
                <w:rFonts w:hint="default" w:ascii="Times New Roman" w:hAnsi="Times New Roman"/>
                <w:b/>
                <w:bCs/>
                <w:color w:val="auto"/>
                <w:sz w:val="21"/>
                <w:szCs w:val="21"/>
                <w:highlight w:val="none"/>
                <w:lang w:val="en-US" w:eastAsia="zh-CN"/>
              </w:rPr>
            </w:pPr>
            <w:bookmarkStart w:id="199" w:name="_GoBack"/>
            <w:r>
              <w:rPr>
                <w:rFonts w:hint="eastAsia" w:ascii="Times New Roman" w:hAnsi="Times New Roman"/>
                <w:b/>
                <w:bCs/>
                <w:color w:val="auto"/>
                <w:sz w:val="21"/>
                <w:szCs w:val="21"/>
                <w:highlight w:val="none"/>
                <w:lang w:val="en-US" w:eastAsia="zh-CN"/>
              </w:rPr>
              <w:t>1.本项目1个标段共分成2个包，竞买人需同时参与2个标包的竞价，其中1-1包为柯家村矿矿区内1#临时堆场及2#临时堆场底部熔剂白云岩母岩，1-2包为2#临时堆场上部混合料</w:t>
            </w:r>
            <w:r>
              <w:rPr>
                <w:rFonts w:hint="eastAsia" w:ascii="Times New Roman" w:hAnsi="Times New Roman"/>
                <w:b/>
                <w:bCs/>
                <w:color w:val="auto"/>
                <w:sz w:val="21"/>
                <w:szCs w:val="21"/>
                <w:highlight w:val="none"/>
                <w:lang w:val="en-US" w:eastAsia="zh-CN"/>
              </w:rPr>
              <w:t>，竞买人自行组织现场勘查、确认。</w:t>
            </w:r>
          </w:p>
          <w:bookmarkEnd w:id="199"/>
          <w:p w14:paraId="1A07E397">
            <w:pPr>
              <w:numPr>
                <w:ilvl w:val="0"/>
                <w:numId w:val="0"/>
              </w:numPr>
              <w:bidi w:val="0"/>
              <w:spacing w:line="240" w:lineRule="auto"/>
              <w:ind w:firstLine="631" w:firstLineChars="300"/>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2.报价低于竞价底价或只参与其中一个标包报价的，均属于无效报价。</w:t>
            </w:r>
          </w:p>
          <w:p w14:paraId="6B426FDD">
            <w:pPr>
              <w:numPr>
                <w:ilvl w:val="0"/>
                <w:numId w:val="0"/>
              </w:numPr>
              <w:bidi w:val="0"/>
              <w:spacing w:line="240" w:lineRule="auto"/>
              <w:ind w:firstLine="631" w:firstLineChars="300"/>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3.</w:t>
            </w:r>
            <w:r>
              <w:rPr>
                <w:rFonts w:hint="eastAsia" w:ascii="Times New Roman" w:hAnsi="Times New Roman"/>
                <w:b/>
                <w:bCs/>
                <w:color w:val="auto"/>
                <w:sz w:val="21"/>
                <w:szCs w:val="21"/>
                <w:highlight w:val="none"/>
              </w:rPr>
              <w:t>具体提货时间</w:t>
            </w:r>
            <w:r>
              <w:rPr>
                <w:rFonts w:hint="eastAsia" w:ascii="Times New Roman" w:hAnsi="Times New Roman"/>
                <w:b/>
                <w:bCs/>
                <w:color w:val="auto"/>
                <w:sz w:val="21"/>
                <w:szCs w:val="21"/>
                <w:highlight w:val="none"/>
                <w:lang w:val="en-US" w:eastAsia="zh-CN"/>
              </w:rPr>
              <w:t>及拉料顺序</w:t>
            </w:r>
            <w:r>
              <w:rPr>
                <w:rFonts w:hint="eastAsia" w:ascii="Times New Roman" w:hAnsi="Times New Roman"/>
                <w:b/>
                <w:bCs/>
                <w:color w:val="auto"/>
                <w:sz w:val="21"/>
                <w:szCs w:val="21"/>
                <w:highlight w:val="none"/>
              </w:rPr>
              <w:t>以竞卖人具体通知</w:t>
            </w:r>
            <w:r>
              <w:rPr>
                <w:rFonts w:hint="eastAsia" w:ascii="Times New Roman" w:hAnsi="Times New Roman"/>
                <w:b/>
                <w:bCs/>
                <w:color w:val="auto"/>
                <w:sz w:val="21"/>
                <w:szCs w:val="21"/>
                <w:highlight w:val="none"/>
                <w:lang w:val="en-US" w:eastAsia="zh-CN"/>
              </w:rPr>
              <w:t>和要求</w:t>
            </w:r>
            <w:r>
              <w:rPr>
                <w:rFonts w:hint="eastAsia" w:ascii="Times New Roman" w:hAnsi="Times New Roman"/>
                <w:b/>
                <w:bCs/>
                <w:color w:val="auto"/>
                <w:sz w:val="21"/>
                <w:szCs w:val="21"/>
                <w:highlight w:val="none"/>
              </w:rPr>
              <w:t>为准。</w:t>
            </w:r>
          </w:p>
          <w:p w14:paraId="262D1654">
            <w:pPr>
              <w:numPr>
                <w:ilvl w:val="0"/>
                <w:numId w:val="0"/>
              </w:numPr>
              <w:bidi w:val="0"/>
              <w:spacing w:line="240" w:lineRule="auto"/>
              <w:ind w:firstLine="631" w:firstLineChars="300"/>
              <w:rPr>
                <w:rFonts w:hint="default" w:eastAsia="华文仿宋"/>
                <w:color w:val="auto"/>
                <w:highlight w:val="none"/>
                <w:lang w:val="en-US" w:eastAsia="zh-CN"/>
              </w:rPr>
            </w:pPr>
            <w:r>
              <w:rPr>
                <w:rFonts w:hint="eastAsia" w:ascii="Times New Roman" w:hAnsi="Times New Roman"/>
                <w:b/>
                <w:bCs/>
                <w:color w:val="auto"/>
                <w:sz w:val="21"/>
                <w:szCs w:val="21"/>
                <w:highlight w:val="none"/>
                <w:lang w:val="en-US" w:eastAsia="zh-CN"/>
              </w:rPr>
              <w:t>4.</w:t>
            </w:r>
            <w:r>
              <w:rPr>
                <w:rFonts w:hint="eastAsia" w:ascii="Times New Roman" w:hAnsi="Times New Roman"/>
                <w:b/>
                <w:bCs/>
                <w:color w:val="auto"/>
                <w:sz w:val="21"/>
                <w:szCs w:val="21"/>
                <w:highlight w:val="none"/>
              </w:rPr>
              <w:t>最终交易量以实际过磅重量为准。</w:t>
            </w:r>
          </w:p>
        </w:tc>
      </w:tr>
    </w:tbl>
    <w:p w14:paraId="320479FA">
      <w:pPr>
        <w:pStyle w:val="2"/>
        <w:bidi w:val="0"/>
        <w:rPr>
          <w:rFonts w:hint="eastAsia" w:ascii="Times New Roman" w:hAnsi="Times New Roman"/>
          <w:color w:val="auto"/>
          <w:highlight w:val="none"/>
        </w:rPr>
      </w:pPr>
      <w:bookmarkStart w:id="58" w:name="_Toc27967"/>
      <w:r>
        <w:rPr>
          <w:rFonts w:hint="eastAsia" w:ascii="Times New Roman" w:hAnsi="Times New Roman"/>
          <w:color w:val="auto"/>
          <w:highlight w:val="none"/>
        </w:rPr>
        <w:t>二、产品规格</w:t>
      </w:r>
      <w:bookmarkEnd w:id="58"/>
    </w:p>
    <w:p w14:paraId="1F39218F">
      <w:pPr>
        <w:pStyle w:val="8"/>
        <w:numPr>
          <w:ilvl w:val="0"/>
          <w:numId w:val="0"/>
        </w:numPr>
        <w:spacing w:line="360" w:lineRule="auto"/>
        <w:ind w:firstLine="480" w:firstLineChars="200"/>
        <w:rPr>
          <w:rFonts w:hint="eastAsia" w:ascii="Times New Roman" w:hAnsi="Times New Roman" w:eastAsia="华文仿宋" w:cs="Times New Roman"/>
          <w:color w:val="auto"/>
          <w:spacing w:val="0"/>
          <w:kern w:val="2"/>
          <w:sz w:val="24"/>
          <w:szCs w:val="24"/>
          <w:highlight w:val="none"/>
          <w:lang w:val="en-US" w:eastAsia="zh-CN" w:bidi="ar-SA"/>
        </w:rPr>
      </w:pPr>
      <w:r>
        <w:rPr>
          <w:rFonts w:hint="eastAsia" w:ascii="Times New Roman" w:hAnsi="Times New Roman" w:eastAsia="华文仿宋" w:cs="Times New Roman"/>
          <w:color w:val="auto"/>
          <w:spacing w:val="0"/>
          <w:kern w:val="2"/>
          <w:sz w:val="24"/>
          <w:szCs w:val="24"/>
          <w:highlight w:val="none"/>
          <w:lang w:val="en-US" w:eastAsia="zh-CN" w:bidi="ar-SA"/>
        </w:rPr>
        <w:t>本次竞价所有产品的规格质量均以东流新材料有限公司生产现场产品现状为准。竞买人可在参与竞买前，通过现场</w:t>
      </w:r>
      <w:r>
        <w:rPr>
          <w:rFonts w:hint="eastAsia" w:ascii="Times New Roman" w:hAnsi="Times New Roman" w:cs="Times New Roman"/>
          <w:color w:val="auto"/>
          <w:spacing w:val="0"/>
          <w:kern w:val="2"/>
          <w:sz w:val="24"/>
          <w:szCs w:val="24"/>
          <w:highlight w:val="none"/>
          <w:lang w:val="en-US" w:eastAsia="zh-CN" w:bidi="ar-SA"/>
        </w:rPr>
        <w:t>查看</w:t>
      </w:r>
      <w:r>
        <w:rPr>
          <w:rFonts w:hint="eastAsia" w:ascii="Times New Roman" w:hAnsi="Times New Roman" w:eastAsia="华文仿宋" w:cs="Times New Roman"/>
          <w:color w:val="auto"/>
          <w:spacing w:val="0"/>
          <w:kern w:val="2"/>
          <w:sz w:val="24"/>
          <w:szCs w:val="24"/>
          <w:highlight w:val="none"/>
          <w:lang w:val="en-US" w:eastAsia="zh-CN" w:bidi="ar-SA"/>
        </w:rPr>
        <w:t>、抽样检测等途径了解东流新材料有限公司产品。竞买人参与报价竞买的，视为完全认可东流新材料有限公司产品的规格质量</w:t>
      </w:r>
      <w:r>
        <w:rPr>
          <w:rFonts w:hint="eastAsia" w:ascii="Times New Roman" w:hAnsi="Times New Roman" w:cs="Times New Roman"/>
          <w:color w:val="auto"/>
          <w:spacing w:val="0"/>
          <w:kern w:val="2"/>
          <w:sz w:val="24"/>
          <w:szCs w:val="24"/>
          <w:highlight w:val="none"/>
          <w:lang w:val="en-US" w:eastAsia="zh-CN" w:bidi="ar-SA"/>
        </w:rPr>
        <w:t>与品相</w:t>
      </w:r>
      <w:r>
        <w:rPr>
          <w:rFonts w:hint="eastAsia" w:ascii="Times New Roman" w:hAnsi="Times New Roman" w:eastAsia="华文仿宋" w:cs="Times New Roman"/>
          <w:color w:val="auto"/>
          <w:spacing w:val="0"/>
          <w:kern w:val="2"/>
          <w:sz w:val="24"/>
          <w:szCs w:val="24"/>
          <w:highlight w:val="none"/>
          <w:lang w:val="en-US" w:eastAsia="zh-CN" w:bidi="ar-SA"/>
        </w:rPr>
        <w:t>。</w:t>
      </w:r>
    </w:p>
    <w:p w14:paraId="53B19CA5">
      <w:pPr>
        <w:pStyle w:val="2"/>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三、产品计量</w:t>
      </w:r>
    </w:p>
    <w:p w14:paraId="18EF5749">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计量方式：过磅计量（在竞卖人矿点自建磅房处过磅）。</w:t>
      </w:r>
    </w:p>
    <w:p w14:paraId="04AF67EF">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结算量：以本次竞价产品所在地称重计量设施计量结果为准（计量单位：吨），</w:t>
      </w:r>
      <w:r>
        <w:rPr>
          <w:rFonts w:hint="eastAsia" w:ascii="Times New Roman" w:hAnsi="Times New Roman"/>
          <w:color w:val="auto"/>
          <w:highlight w:val="none"/>
          <w:lang w:val="en-US" w:eastAsia="zh-CN"/>
        </w:rPr>
        <w:t>东流新材料有限公司</w:t>
      </w:r>
      <w:r>
        <w:rPr>
          <w:rFonts w:hint="default" w:ascii="Times New Roman" w:hAnsi="Times New Roman"/>
          <w:color w:val="auto"/>
          <w:highlight w:val="none"/>
          <w:lang w:val="en-US" w:eastAsia="zh-CN"/>
        </w:rPr>
        <w:t>与竞得人在</w:t>
      </w:r>
      <w:r>
        <w:rPr>
          <w:rFonts w:hint="eastAsia" w:ascii="Times New Roman" w:hAnsi="Times New Roman"/>
          <w:color w:val="auto"/>
          <w:highlight w:val="none"/>
          <w:lang w:val="en-US" w:eastAsia="zh-CN"/>
        </w:rPr>
        <w:t>完成提货后</w:t>
      </w:r>
      <w:r>
        <w:rPr>
          <w:rFonts w:hint="default" w:ascii="Times New Roman" w:hAnsi="Times New Roman"/>
          <w:color w:val="auto"/>
          <w:highlight w:val="none"/>
          <w:lang w:val="en-US" w:eastAsia="zh-CN"/>
        </w:rPr>
        <w:t>共同签字确认。</w:t>
      </w:r>
    </w:p>
    <w:p w14:paraId="3E82E107">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提货地点：池州市东至县</w:t>
      </w:r>
      <w:r>
        <w:rPr>
          <w:rFonts w:hint="eastAsia" w:ascii="Times New Roman" w:hAnsi="Times New Roman"/>
          <w:color w:val="auto"/>
          <w:highlight w:val="none"/>
          <w:lang w:val="en-US" w:eastAsia="zh-CN"/>
        </w:rPr>
        <w:t>安徽交控东流新材料有限公司柯家村</w:t>
      </w:r>
      <w:r>
        <w:rPr>
          <w:rFonts w:hint="default" w:ascii="Times New Roman" w:hAnsi="Times New Roman"/>
          <w:color w:val="auto"/>
          <w:highlight w:val="none"/>
          <w:lang w:val="en-US" w:eastAsia="zh-CN"/>
        </w:rPr>
        <w:t>矿采矿区</w:t>
      </w:r>
      <w:r>
        <w:rPr>
          <w:rFonts w:hint="eastAsia" w:ascii="Times New Roman" w:hAnsi="Times New Roman"/>
          <w:color w:val="auto"/>
          <w:highlight w:val="none"/>
          <w:lang w:val="en-US" w:eastAsia="zh-CN"/>
        </w:rPr>
        <w:t>指定地点</w:t>
      </w:r>
    </w:p>
    <w:p w14:paraId="47F9B38E">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作业方式：竞卖人在指定时间、指定地点，将本次竞价产品装至竞得人</w:t>
      </w:r>
      <w:r>
        <w:rPr>
          <w:rFonts w:hint="eastAsia" w:ascii="Times New Roman" w:hAnsi="Times New Roman"/>
          <w:color w:val="auto"/>
          <w:highlight w:val="none"/>
          <w:lang w:val="en-US" w:eastAsia="zh-CN"/>
        </w:rPr>
        <w:t>运输</w:t>
      </w:r>
      <w:r>
        <w:rPr>
          <w:rFonts w:hint="default" w:ascii="Times New Roman" w:hAnsi="Times New Roman"/>
          <w:color w:val="auto"/>
          <w:highlight w:val="none"/>
          <w:lang w:val="en-US" w:eastAsia="zh-CN"/>
        </w:rPr>
        <w:t>车辆</w:t>
      </w:r>
      <w:r>
        <w:rPr>
          <w:rFonts w:hint="eastAsia" w:ascii="Times New Roman" w:hAnsi="Times New Roman"/>
          <w:color w:val="auto"/>
          <w:highlight w:val="none"/>
          <w:lang w:val="en-US" w:eastAsia="zh-CN"/>
        </w:rPr>
        <w:t>。</w:t>
      </w:r>
    </w:p>
    <w:p w14:paraId="65FF29A0">
      <w:pPr>
        <w:pStyle w:val="2"/>
        <w:bidi w:val="0"/>
        <w:rPr>
          <w:rFonts w:hint="eastAsia" w:ascii="Times New Roman" w:hAnsi="Times New Roman"/>
          <w:color w:val="auto"/>
          <w:highlight w:val="none"/>
        </w:rPr>
      </w:pPr>
      <w:bookmarkStart w:id="59" w:name="_Toc1739"/>
      <w:bookmarkStart w:id="60" w:name="_Toc20742"/>
      <w:r>
        <w:rPr>
          <w:rFonts w:hint="eastAsia" w:ascii="Times New Roman" w:hAnsi="Times New Roman"/>
          <w:color w:val="auto"/>
          <w:highlight w:val="none"/>
        </w:rPr>
        <w:t>四、提货须知</w:t>
      </w:r>
      <w:bookmarkEnd w:id="59"/>
      <w:bookmarkEnd w:id="60"/>
    </w:p>
    <w:p w14:paraId="7A8AAD15">
      <w:pPr>
        <w:bidi w:val="0"/>
        <w:ind w:firstLine="480" w:firstLineChars="20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1. 竞得人在取得成交通知书之日起2个工作日内，持成交通知书与竞卖人签订购销合同，具体装载、清运时间以竞卖人通知为准。</w:t>
      </w:r>
    </w:p>
    <w:p w14:paraId="5BC6C01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 矿区内装运及过磅须服从竞卖人统一管理、遵守竞卖人现场管理制度，运输、转运等工作由竞得人自行负责；竞价销售产品自竞卖人通知竞得人开始装载之日起，竞价销售产品的管理责任及风险由竞得人自行承担，竞卖人不承担任何瑕疵担保责任。</w:t>
      </w:r>
    </w:p>
    <w:p w14:paraId="78A5599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 本期对竞得人提货进度履约情况进行考核，具体如下：</w:t>
      </w:r>
    </w:p>
    <w:p w14:paraId="2985A15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在合同约定的供应时间内：</w:t>
      </w:r>
    </w:p>
    <w:p w14:paraId="2485B0D7">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（1）竞得人完成提货量为合同交易量80%（含）以上时，不视为竞得人违约；</w:t>
      </w:r>
    </w:p>
    <w:p w14:paraId="09F2DF9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（2）竞得人完成提货量为合同交易量60%（含）~80%时，视为竞得人违约，须承担迟滞提货违约金，迟滞提货违约金计算标准：（合同交易量-累计提货量）×2元/吨。迟滞违约金从履约保证金中扣除；</w:t>
      </w:r>
    </w:p>
    <w:p w14:paraId="7EFFC9D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竞得人完成提货量为合同交易量60%以下时，视为竞得人严重违约，须承担迟滞提货违约金，迟滞提货违约金计算标准：（合同交易量-累计提货量）×3元/吨，同时将其列入黑名单，限制其2个月内不得参与竞价；</w:t>
      </w:r>
    </w:p>
    <w:p w14:paraId="696F3965">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（4）因恶劣天气等特殊情况导致延期须经竞卖人同意。</w:t>
      </w:r>
    </w:p>
    <w:p w14:paraId="5C8D01BF">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 竞得人须按竞卖人指定路线，将竞价销售产品在竞卖人及矿区指定的地点过磅后出场。</w:t>
      </w:r>
    </w:p>
    <w:p w14:paraId="622C49A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 竞价销售产品交易量以实际过磅称重为准，竞卖人提供过磅设备，过磅重量须由买卖双方确认。实际交易量以双方确认的累计过磅量为准（不超过合同标的数量2%）。</w:t>
      </w:r>
    </w:p>
    <w:p w14:paraId="1E68558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6. 竞得人除应遵守国家相关法律法规及行业相关规定外，还应服从竞卖人及矿山相关管理规定，竞得人须保证其进入矿区内人员的人身及财产安全，如发生相关责任事故，产生的损失由竞得人自行承担。</w:t>
      </w:r>
    </w:p>
    <w:p w14:paraId="671121F8">
      <w:pPr>
        <w:pStyle w:val="2"/>
        <w:bidi w:val="0"/>
        <w:rPr>
          <w:rFonts w:hint="eastAsia" w:ascii="Times New Roman" w:hAnsi="Times New Roman"/>
          <w:color w:val="auto"/>
          <w:highlight w:val="none"/>
        </w:rPr>
      </w:pPr>
      <w:bookmarkStart w:id="61" w:name="_Toc22088"/>
      <w:bookmarkStart w:id="62" w:name="_Toc11105"/>
      <w:r>
        <w:rPr>
          <w:rFonts w:hint="eastAsia" w:ascii="Times New Roman" w:hAnsi="Times New Roman"/>
          <w:color w:val="auto"/>
          <w:highlight w:val="none"/>
        </w:rPr>
        <w:t>五、竞买人资格要求</w:t>
      </w:r>
      <w:bookmarkEnd w:id="61"/>
      <w:bookmarkEnd w:id="62"/>
    </w:p>
    <w:p w14:paraId="70441329">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竞买人资格要求均如下：</w:t>
      </w:r>
    </w:p>
    <w:p w14:paraId="347A6096">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 xml:space="preserve"> </w:t>
      </w:r>
      <w:r>
        <w:rPr>
          <w:rFonts w:hint="default" w:ascii="Times New Roman" w:hAnsi="Times New Roman"/>
          <w:color w:val="auto"/>
          <w:highlight w:val="none"/>
          <w:lang w:val="en-US" w:eastAsia="zh-CN"/>
        </w:rPr>
        <w:t>竞买人须具有良好的社会信誉，未被国家相关机构列入失信企业或失信人名单的企业法人（以竞价现场“信用中国”网站www.creditchina.gov.cn查询结果为准）。</w:t>
      </w:r>
    </w:p>
    <w:p w14:paraId="3EEAA6E0">
      <w:pPr>
        <w:bidi w:val="0"/>
        <w:ind w:firstLine="480" w:firstLineChars="200"/>
        <w:rPr>
          <w:rFonts w:hint="eastAsia"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2.</w:t>
      </w:r>
      <w:r>
        <w:rPr>
          <w:rFonts w:hint="eastAsia" w:ascii="Times New Roman" w:hAnsi="Times New Roman"/>
          <w:b w:val="0"/>
          <w:bCs w:val="0"/>
          <w:color w:val="auto"/>
          <w:highlight w:val="none"/>
          <w:lang w:val="en-US" w:eastAsia="zh-CN"/>
        </w:rPr>
        <w:t xml:space="preserve"> </w:t>
      </w:r>
      <w:r>
        <w:rPr>
          <w:rFonts w:hint="default" w:ascii="Times New Roman" w:hAnsi="Times New Roman"/>
          <w:b w:val="0"/>
          <w:bCs w:val="0"/>
          <w:color w:val="auto"/>
          <w:highlight w:val="none"/>
          <w:lang w:val="en-US" w:eastAsia="zh-CN"/>
        </w:rPr>
        <w:t>竞买人须提供以下资料进行报名登记</w:t>
      </w:r>
      <w:r>
        <w:rPr>
          <w:rFonts w:hint="eastAsia" w:ascii="Times New Roman" w:hAnsi="Times New Roman"/>
          <w:b w:val="0"/>
          <w:bCs w:val="0"/>
          <w:color w:val="auto"/>
          <w:highlight w:val="none"/>
          <w:lang w:val="en-US" w:eastAsia="zh-CN"/>
        </w:rPr>
        <w:t>：</w:t>
      </w:r>
    </w:p>
    <w:p w14:paraId="5AFEA8A8">
      <w:pPr>
        <w:bidi w:val="0"/>
        <w:ind w:firstLine="480" w:firstLineChars="200"/>
        <w:rPr>
          <w:rFonts w:hint="default"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（1）营业执照复印件</w:t>
      </w:r>
      <w:r>
        <w:rPr>
          <w:rFonts w:hint="eastAsia" w:ascii="Times New Roman" w:hAnsi="Times New Roman"/>
          <w:b w:val="0"/>
          <w:bCs w:val="0"/>
          <w:color w:val="auto"/>
          <w:highlight w:val="none"/>
          <w:lang w:val="en-US" w:eastAsia="zh-CN"/>
        </w:rPr>
        <w:t>；</w:t>
      </w:r>
    </w:p>
    <w:p w14:paraId="39AE9895">
      <w:pPr>
        <w:bidi w:val="0"/>
        <w:ind w:firstLine="480" w:firstLineChars="20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（2）</w:t>
      </w:r>
      <w:r>
        <w:rPr>
          <w:rFonts w:hint="default" w:ascii="Times New Roman" w:hAnsi="Times New Roman"/>
          <w:b w:val="0"/>
          <w:bCs w:val="0"/>
          <w:color w:val="auto"/>
          <w:highlight w:val="none"/>
          <w:lang w:val="en-US" w:eastAsia="zh-CN"/>
        </w:rPr>
        <w:t>法定代表人身份证复印件</w:t>
      </w:r>
      <w:r>
        <w:rPr>
          <w:rFonts w:hint="eastAsia" w:ascii="Times New Roman" w:hAnsi="Times New Roman"/>
          <w:b w:val="0"/>
          <w:bCs w:val="0"/>
          <w:color w:val="auto"/>
          <w:highlight w:val="none"/>
          <w:lang w:val="en-US" w:eastAsia="zh-CN"/>
        </w:rPr>
        <w:t>；</w:t>
      </w:r>
    </w:p>
    <w:p w14:paraId="608A1F50">
      <w:pPr>
        <w:bidi w:val="0"/>
        <w:ind w:firstLine="480" w:firstLineChars="200"/>
        <w:rPr>
          <w:rFonts w:hint="default"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注：复印件需加盖公章且不予退还。</w:t>
      </w:r>
    </w:p>
    <w:p w14:paraId="7191FA62">
      <w:pPr>
        <w:pStyle w:val="2"/>
        <w:numPr>
          <w:ilvl w:val="0"/>
          <w:numId w:val="3"/>
        </w:numPr>
        <w:bidi w:val="0"/>
        <w:rPr>
          <w:rFonts w:hint="eastAsia" w:ascii="Times New Roman" w:hAnsi="Times New Roman"/>
          <w:color w:val="auto"/>
          <w:highlight w:val="none"/>
        </w:rPr>
      </w:pPr>
      <w:bookmarkStart w:id="63" w:name="_Toc6966"/>
      <w:bookmarkStart w:id="64" w:name="_Toc19331"/>
      <w:r>
        <w:rPr>
          <w:rFonts w:hint="eastAsia" w:ascii="Times New Roman" w:hAnsi="Times New Roman"/>
          <w:color w:val="auto"/>
          <w:highlight w:val="none"/>
        </w:rPr>
        <w:t>竞买保证金</w:t>
      </w:r>
      <w:bookmarkEnd w:id="63"/>
      <w:bookmarkEnd w:id="64"/>
    </w:p>
    <w:p w14:paraId="57AECEA8">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竞买保证金交纳</w:t>
      </w:r>
    </w:p>
    <w:p w14:paraId="5F341F50">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本项目的</w:t>
      </w:r>
      <w:r>
        <w:rPr>
          <w:rFonts w:hint="default" w:ascii="Times New Roman" w:hAnsi="Times New Roman"/>
          <w:color w:val="auto"/>
          <w:highlight w:val="none"/>
          <w:lang w:val="en-US" w:eastAsia="zh-CN"/>
        </w:rPr>
        <w:t>竞买保证金</w:t>
      </w:r>
      <w:r>
        <w:rPr>
          <w:rFonts w:hint="eastAsia" w:ascii="Times New Roman" w:hAnsi="Times New Roman"/>
          <w:color w:val="auto"/>
          <w:highlight w:val="none"/>
          <w:lang w:val="en-US" w:eastAsia="zh-CN"/>
        </w:rPr>
        <w:t>为</w:t>
      </w:r>
      <w:r>
        <w:rPr>
          <w:rFonts w:hint="default" w:ascii="Times New Roman" w:hAnsi="Times New Roman"/>
          <w:color w:val="auto"/>
          <w:highlight w:val="none"/>
          <w:lang w:val="en-US" w:eastAsia="zh-CN"/>
        </w:rPr>
        <w:t>（人民币</w:t>
      </w:r>
      <w:r>
        <w:rPr>
          <w:rFonts w:hint="eastAsia" w:ascii="Times New Roman" w:hAnsi="Times New Roman"/>
          <w:color w:val="auto"/>
          <w:highlight w:val="none"/>
          <w:lang w:val="en-US" w:eastAsia="zh-CN"/>
        </w:rPr>
        <w:t>小写</w:t>
      </w:r>
      <w:r>
        <w:rPr>
          <w:rFonts w:hint="default" w:ascii="Times New Roman" w:hAnsi="Times New Roman"/>
          <w:color w:val="auto"/>
          <w:highlight w:val="none"/>
          <w:lang w:val="en-US" w:eastAsia="zh-CN"/>
        </w:rPr>
        <w:t>）：</w:t>
      </w:r>
      <w:r>
        <w:rPr>
          <w:rFonts w:hint="eastAsia" w:ascii="Times New Roman" w:hAnsi="Times New Roman"/>
          <w:color w:val="auto"/>
          <w:highlight w:val="none"/>
          <w:u w:val="single"/>
          <w:lang w:val="en-US" w:eastAsia="zh-CN"/>
        </w:rPr>
        <w:t xml:space="preserve"> 40 </w:t>
      </w:r>
      <w:r>
        <w:rPr>
          <w:rFonts w:hint="default" w:ascii="Times New Roman" w:hAnsi="Times New Roman"/>
          <w:color w:val="auto"/>
          <w:highlight w:val="none"/>
          <w:lang w:val="en-US" w:eastAsia="zh-CN"/>
        </w:rPr>
        <w:t>万元</w:t>
      </w:r>
      <w:r>
        <w:rPr>
          <w:rFonts w:hint="eastAsia" w:ascii="Times New Roman" w:hAnsi="Times New Roman"/>
          <w:color w:val="auto"/>
          <w:highlight w:val="none"/>
          <w:lang w:val="en-US" w:eastAsia="zh-CN"/>
        </w:rPr>
        <w:t>，</w:t>
      </w:r>
      <w:r>
        <w:rPr>
          <w:rFonts w:hint="default" w:ascii="Times New Roman" w:hAnsi="Times New Roman"/>
          <w:color w:val="auto"/>
          <w:highlight w:val="none"/>
          <w:lang w:val="en-US" w:eastAsia="zh-CN"/>
        </w:rPr>
        <w:t>拟参加本次竞价的竞买人须在竞价评审时间前将竞买保证金汇至竞卖人指定收款账户（汇款人名称必须与竞买人名称一致）</w:t>
      </w:r>
      <w:r>
        <w:rPr>
          <w:rFonts w:hint="eastAsia" w:ascii="Times New Roman" w:hAnsi="Times New Roman"/>
          <w:color w:val="auto"/>
          <w:highlight w:val="none"/>
          <w:lang w:val="en-US" w:eastAsia="zh-CN"/>
        </w:rPr>
        <w:t>，并备注资金使用用途（xx标竞买保证金）</w:t>
      </w:r>
      <w:r>
        <w:rPr>
          <w:rFonts w:hint="default" w:ascii="Times New Roman" w:hAnsi="Times New Roman"/>
          <w:color w:val="auto"/>
          <w:highlight w:val="none"/>
          <w:lang w:val="en-US" w:eastAsia="zh-CN"/>
        </w:rPr>
        <w:t>。</w:t>
      </w:r>
    </w:p>
    <w:p w14:paraId="2E85260E">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保证金交纳账户均如下：</w:t>
      </w:r>
    </w:p>
    <w:p w14:paraId="629D6890">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账户名：安徽交控东流新材料有限公司</w:t>
      </w:r>
    </w:p>
    <w:p w14:paraId="38174447">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账号：188770253881</w:t>
      </w:r>
    </w:p>
    <w:p w14:paraId="514625E3">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开户银行：</w:t>
      </w:r>
      <w:bookmarkStart w:id="65" w:name="_Toc28440"/>
      <w:bookmarkStart w:id="66" w:name="_Toc2627"/>
      <w:r>
        <w:rPr>
          <w:rFonts w:hint="default" w:ascii="Times New Roman" w:hAnsi="Times New Roman"/>
          <w:color w:val="auto"/>
          <w:highlight w:val="none"/>
          <w:lang w:val="en-US" w:eastAsia="zh-CN"/>
        </w:rPr>
        <w:t>中国银行股份有限公司东至支行</w:t>
      </w:r>
    </w:p>
    <w:p w14:paraId="598918E2">
      <w:pPr>
        <w:widowControl/>
        <w:spacing w:line="360" w:lineRule="auto"/>
        <w:ind w:firstLine="482"/>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2. 竞买保证金退</w:t>
      </w:r>
      <w:r>
        <w:rPr>
          <w:rFonts w:hint="eastAsia" w:ascii="Times New Roman" w:hAnsi="Times New Roman"/>
          <w:color w:val="auto"/>
          <w:highlight w:val="none"/>
          <w:lang w:val="en-US" w:eastAsia="zh-CN"/>
        </w:rPr>
        <w:t>付</w:t>
      </w:r>
      <w:bookmarkEnd w:id="65"/>
      <w:bookmarkEnd w:id="66"/>
    </w:p>
    <w:p w14:paraId="6F17EB64">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取得竞得人资格的竞买人签订购销合同后，其竞买保证金自动转为</w:t>
      </w:r>
      <w:r>
        <w:rPr>
          <w:rFonts w:hint="eastAsia" w:ascii="Times New Roman" w:hAnsi="Times New Roman"/>
          <w:color w:val="auto"/>
          <w:highlight w:val="none"/>
          <w:lang w:val="en-US" w:eastAsia="zh-CN"/>
        </w:rPr>
        <w:t>预付货款</w:t>
      </w:r>
      <w:r>
        <w:rPr>
          <w:rFonts w:hint="default" w:ascii="Times New Roman" w:hAnsi="Times New Roman"/>
          <w:color w:val="auto"/>
          <w:highlight w:val="none"/>
          <w:lang w:val="en-US" w:eastAsia="zh-CN"/>
        </w:rPr>
        <w:t>。未取得竞得人资格的竞买人，其竞买保证金在确定竞</w:t>
      </w:r>
      <w:r>
        <w:rPr>
          <w:rFonts w:hint="eastAsia" w:ascii="Times New Roman" w:hAnsi="Times New Roman"/>
          <w:color w:val="auto"/>
          <w:highlight w:val="none"/>
          <w:lang w:val="en-US" w:eastAsia="zh-CN"/>
        </w:rPr>
        <w:t>得</w:t>
      </w:r>
      <w:r>
        <w:rPr>
          <w:rFonts w:hint="default" w:ascii="Times New Roman" w:hAnsi="Times New Roman"/>
          <w:color w:val="auto"/>
          <w:highlight w:val="none"/>
          <w:lang w:val="en-US" w:eastAsia="zh-CN"/>
        </w:rPr>
        <w:t>人之日起5个工作日内予以无息退还。</w:t>
      </w:r>
    </w:p>
    <w:p w14:paraId="2B55EA23">
      <w:pPr>
        <w:pStyle w:val="2"/>
        <w:numPr>
          <w:ilvl w:val="0"/>
          <w:numId w:val="3"/>
        </w:numPr>
        <w:bidi w:val="0"/>
        <w:rPr>
          <w:rFonts w:hint="eastAsia" w:ascii="Times New Roman" w:hAnsi="Times New Roman"/>
          <w:color w:val="auto"/>
          <w:highlight w:val="none"/>
        </w:rPr>
      </w:pPr>
      <w:bookmarkStart w:id="67" w:name="_Toc30094"/>
      <w:bookmarkStart w:id="68" w:name="_Toc16395"/>
      <w:r>
        <w:rPr>
          <w:rFonts w:hint="eastAsia" w:ascii="Times New Roman" w:hAnsi="Times New Roman"/>
          <w:color w:val="auto"/>
          <w:highlight w:val="none"/>
        </w:rPr>
        <w:t>竞价评审时间、地点</w:t>
      </w:r>
      <w:bookmarkEnd w:id="67"/>
      <w:bookmarkEnd w:id="68"/>
    </w:p>
    <w:p w14:paraId="3C348D74">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竞价评审时间：202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9</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12</w:t>
      </w:r>
      <w:r>
        <w:rPr>
          <w:rFonts w:hint="default" w:ascii="Times New Roman" w:hAnsi="Times New Roman"/>
          <w:color w:val="auto"/>
          <w:highlight w:val="none"/>
          <w:lang w:val="en-US" w:eastAsia="zh-CN"/>
        </w:rPr>
        <w:t>日</w:t>
      </w:r>
      <w:r>
        <w:rPr>
          <w:rFonts w:hint="eastAsia" w:ascii="Times New Roman" w:hAnsi="Times New Roman"/>
          <w:color w:val="auto"/>
          <w:highlight w:val="none"/>
          <w:lang w:val="en-US" w:eastAsia="zh-CN"/>
        </w:rPr>
        <w:t>15时00分</w:t>
      </w:r>
    </w:p>
    <w:p w14:paraId="19A63C4C">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竞价地点：安徽省池州市东至县</w:t>
      </w:r>
      <w:r>
        <w:rPr>
          <w:rFonts w:hint="eastAsia" w:ascii="Times New Roman" w:hAnsi="Times New Roman"/>
          <w:color w:val="auto"/>
          <w:highlight w:val="none"/>
          <w:lang w:val="en-US" w:eastAsia="zh-CN"/>
        </w:rPr>
        <w:t>东流镇印象东流大酒店二楼安徽交控东流新材料有限公司</w:t>
      </w:r>
      <w:r>
        <w:rPr>
          <w:rFonts w:hint="default" w:ascii="Times New Roman" w:hAnsi="Times New Roman"/>
          <w:color w:val="auto"/>
          <w:highlight w:val="none"/>
          <w:lang w:val="en-US" w:eastAsia="zh-CN"/>
        </w:rPr>
        <w:t>会议室</w:t>
      </w:r>
      <w:r>
        <w:rPr>
          <w:rFonts w:hint="eastAsia" w:ascii="Times New Roman" w:hAnsi="Times New Roman"/>
          <w:color w:val="auto"/>
          <w:highlight w:val="none"/>
          <w:lang w:val="en-US" w:eastAsia="zh-CN"/>
        </w:rPr>
        <w:t>。</w:t>
      </w:r>
    </w:p>
    <w:p w14:paraId="5A53B1BA">
      <w:pPr>
        <w:pStyle w:val="2"/>
        <w:numPr>
          <w:ilvl w:val="0"/>
          <w:numId w:val="3"/>
        </w:numPr>
        <w:bidi w:val="0"/>
        <w:rPr>
          <w:rFonts w:hint="eastAsia" w:ascii="Times New Roman" w:hAnsi="Times New Roman"/>
          <w:color w:val="auto"/>
          <w:highlight w:val="none"/>
        </w:rPr>
      </w:pPr>
      <w:bookmarkStart w:id="69" w:name="_Toc14232"/>
      <w:bookmarkStart w:id="70" w:name="_Toc26026"/>
      <w:r>
        <w:rPr>
          <w:rFonts w:hint="eastAsia" w:ascii="Times New Roman" w:hAnsi="Times New Roman"/>
          <w:color w:val="auto"/>
          <w:highlight w:val="none"/>
        </w:rPr>
        <w:t>竞买人竞价资料提供</w:t>
      </w:r>
      <w:bookmarkEnd w:id="69"/>
      <w:bookmarkEnd w:id="70"/>
    </w:p>
    <w:p w14:paraId="1D446D1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应提交的资</w:t>
      </w:r>
      <w:r>
        <w:rPr>
          <w:rFonts w:hint="eastAsia" w:ascii="Times New Roman" w:hAnsi="Times New Roman"/>
          <w:color w:val="auto"/>
          <w:highlight w:val="none"/>
          <w:lang w:val="en-US" w:eastAsia="zh-CN"/>
        </w:rPr>
        <w:t>料：</w:t>
      </w:r>
    </w:p>
    <w:p w14:paraId="417E2D8C">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（1）企业营业执照复印件</w:t>
      </w:r>
      <w:r>
        <w:rPr>
          <w:rFonts w:hint="eastAsia" w:ascii="Times New Roman" w:hAnsi="Times New Roman"/>
          <w:color w:val="auto"/>
          <w:highlight w:val="none"/>
          <w:lang w:val="en-US" w:eastAsia="zh-CN"/>
        </w:rPr>
        <w:t>；</w:t>
      </w:r>
    </w:p>
    <w:p w14:paraId="16B344E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法定代表人身份证复印件或法定代表人授权委托书原件</w:t>
      </w:r>
      <w:r>
        <w:rPr>
          <w:rFonts w:hint="eastAsia" w:ascii="Times New Roman" w:hAnsi="Times New Roman"/>
          <w:color w:val="auto"/>
          <w:highlight w:val="none"/>
          <w:lang w:val="en-US" w:eastAsia="zh-CN"/>
        </w:rPr>
        <w:t>；</w:t>
      </w:r>
    </w:p>
    <w:p w14:paraId="2A9D8F47">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（3）《竞价交易承诺书》原件</w:t>
      </w:r>
      <w:r>
        <w:rPr>
          <w:rFonts w:hint="eastAsia" w:ascii="Times New Roman" w:hAnsi="Times New Roman"/>
          <w:color w:val="auto"/>
          <w:highlight w:val="none"/>
          <w:lang w:val="en-US" w:eastAsia="zh-CN"/>
        </w:rPr>
        <w:t>；</w:t>
      </w:r>
    </w:p>
    <w:p w14:paraId="7873C316">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（4）《竞买保证金汇款回执单》复印件</w:t>
      </w:r>
      <w:r>
        <w:rPr>
          <w:rFonts w:hint="eastAsia" w:ascii="Times New Roman" w:hAnsi="Times New Roman"/>
          <w:color w:val="auto"/>
          <w:highlight w:val="none"/>
          <w:lang w:val="en-US" w:eastAsia="zh-CN"/>
        </w:rPr>
        <w:t>；</w:t>
      </w:r>
    </w:p>
    <w:p w14:paraId="33B69BFB">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（5）《竞价报价单》原件</w:t>
      </w:r>
      <w:r>
        <w:rPr>
          <w:rFonts w:hint="eastAsia" w:ascii="Times New Roman" w:hAnsi="Times New Roman"/>
          <w:color w:val="auto"/>
          <w:highlight w:val="none"/>
          <w:lang w:val="en-US" w:eastAsia="zh-CN"/>
        </w:rPr>
        <w:t>；</w:t>
      </w:r>
    </w:p>
    <w:p w14:paraId="56D6AE79">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（6）公司印章（最终报价使用）；</w:t>
      </w:r>
    </w:p>
    <w:p w14:paraId="66BF0217">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（7）购买母岩在本地生产加工的，需提交具有合法生产加工手续的承诺函（详见附件）。</w:t>
      </w:r>
    </w:p>
    <w:p w14:paraId="0F702334">
      <w:pPr>
        <w:bidi w:val="0"/>
        <w:ind w:firstLine="480" w:firstLineChars="200"/>
        <w:rPr>
          <w:rFonts w:hint="eastAsia" w:ascii="Times New Roman" w:hAnsi="Times New Roman"/>
          <w:color w:val="auto"/>
          <w:highlight w:val="none"/>
          <w:lang w:val="en-US" w:eastAsia="zh-CN"/>
        </w:rPr>
      </w:pPr>
      <w:r>
        <w:rPr>
          <w:rFonts w:hint="eastAsia" w:ascii="Times New Roman" w:hAnsi="Times New Roman"/>
          <w:b/>
          <w:bCs/>
          <w:color w:val="auto"/>
          <w:highlight w:val="none"/>
          <w:lang w:val="en-US" w:eastAsia="zh-CN"/>
        </w:rPr>
        <w:t>特别说明：</w:t>
      </w:r>
      <w:r>
        <w:rPr>
          <w:rFonts w:hint="default" w:ascii="Times New Roman" w:hAnsi="Times New Roman"/>
          <w:color w:val="auto"/>
          <w:highlight w:val="none"/>
          <w:lang w:val="en-US" w:eastAsia="zh-CN"/>
        </w:rPr>
        <w:t>竞买人提供</w:t>
      </w:r>
      <w:r>
        <w:rPr>
          <w:rFonts w:hint="eastAsia" w:ascii="Times New Roman" w:hAnsi="Times New Roman"/>
          <w:color w:val="auto"/>
          <w:highlight w:val="none"/>
          <w:lang w:val="en-US" w:eastAsia="zh-CN"/>
        </w:rPr>
        <w:t>的</w:t>
      </w:r>
      <w:r>
        <w:rPr>
          <w:rFonts w:hint="default" w:ascii="Times New Roman" w:hAnsi="Times New Roman"/>
          <w:color w:val="auto"/>
          <w:highlight w:val="none"/>
          <w:lang w:val="en-US" w:eastAsia="zh-CN"/>
        </w:rPr>
        <w:t>上述资料</w:t>
      </w:r>
      <w:r>
        <w:rPr>
          <w:rFonts w:hint="eastAsia" w:ascii="Times New Roman" w:hAnsi="Times New Roman"/>
          <w:color w:val="auto"/>
          <w:highlight w:val="none"/>
          <w:lang w:val="en-US" w:eastAsia="zh-CN"/>
        </w:rPr>
        <w:t>需按竞价文件要求</w:t>
      </w:r>
      <w:r>
        <w:rPr>
          <w:rFonts w:hint="default" w:ascii="Times New Roman" w:hAnsi="Times New Roman"/>
          <w:color w:val="auto"/>
          <w:highlight w:val="none"/>
          <w:lang w:val="en-US" w:eastAsia="zh-CN"/>
        </w:rPr>
        <w:t>加盖公章</w:t>
      </w:r>
      <w:r>
        <w:rPr>
          <w:rFonts w:hint="eastAsia" w:ascii="Times New Roman" w:hAnsi="Times New Roman"/>
          <w:color w:val="auto"/>
          <w:highlight w:val="none"/>
          <w:lang w:val="en-US" w:eastAsia="zh-CN"/>
        </w:rPr>
        <w:t>并签署</w:t>
      </w:r>
      <w:r>
        <w:rPr>
          <w:rFonts w:hint="default" w:ascii="Times New Roman" w:hAnsi="Times New Roman"/>
          <w:color w:val="auto"/>
          <w:highlight w:val="none"/>
          <w:lang w:val="en-US" w:eastAsia="zh-CN"/>
        </w:rPr>
        <w:t>法定代表人（或授权委托代理人）</w:t>
      </w:r>
      <w:r>
        <w:rPr>
          <w:rFonts w:hint="eastAsia" w:ascii="Times New Roman" w:hAnsi="Times New Roman"/>
          <w:color w:val="auto"/>
          <w:highlight w:val="none"/>
          <w:lang w:val="en-US" w:eastAsia="zh-CN"/>
        </w:rPr>
        <w:t>姓名后</w:t>
      </w:r>
      <w:r>
        <w:rPr>
          <w:rFonts w:hint="default" w:ascii="Times New Roman" w:hAnsi="Times New Roman"/>
          <w:color w:val="auto"/>
          <w:highlight w:val="none"/>
          <w:lang w:val="en-US" w:eastAsia="zh-CN"/>
        </w:rPr>
        <w:t>装订递交；竞价截止时间后，未递交的材料不予接收，已递交的资料不予撤回和修改</w:t>
      </w:r>
      <w:r>
        <w:rPr>
          <w:rFonts w:hint="eastAsia" w:ascii="Times New Roman" w:hAnsi="Times New Roman"/>
          <w:color w:val="auto"/>
          <w:highlight w:val="none"/>
          <w:lang w:val="en-US" w:eastAsia="zh-CN"/>
        </w:rPr>
        <w:t>。</w:t>
      </w:r>
    </w:p>
    <w:p w14:paraId="34F0F112">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资料递交</w:t>
      </w:r>
      <w:r>
        <w:rPr>
          <w:rFonts w:hint="eastAsia" w:ascii="Times New Roman" w:hAnsi="Times New Roman"/>
          <w:color w:val="auto"/>
          <w:highlight w:val="none"/>
          <w:lang w:val="en-US" w:eastAsia="zh-CN"/>
        </w:rPr>
        <w:t>的方式及地点：</w:t>
      </w:r>
    </w:p>
    <w:p w14:paraId="488FF147">
      <w:pPr>
        <w:bidi w:val="0"/>
        <w:ind w:firstLine="480" w:firstLineChars="200"/>
        <w:rPr>
          <w:rFonts w:hint="default" w:ascii="Times New Roman" w:hAnsi="Times New Roman"/>
          <w:color w:val="auto"/>
          <w:highlight w:val="none"/>
          <w:lang w:val="en-US" w:eastAsia="zh-CN"/>
        </w:rPr>
      </w:pPr>
      <w:r>
        <w:rPr>
          <w:rFonts w:hint="eastAsia" w:ascii="Times New Roman" w:hAnsi="Times New Roman"/>
          <w:b/>
          <w:bCs/>
          <w:color w:val="auto"/>
          <w:highlight w:val="none"/>
          <w:lang w:val="en-US" w:eastAsia="zh-CN"/>
        </w:rPr>
        <w:t>①现场递交：</w:t>
      </w:r>
      <w:r>
        <w:rPr>
          <w:rFonts w:hint="eastAsia" w:ascii="Times New Roman" w:hAnsi="Times New Roman"/>
          <w:color w:val="auto"/>
          <w:highlight w:val="none"/>
          <w:lang w:val="en-US" w:eastAsia="zh-CN"/>
        </w:rPr>
        <w:t>通过现场递交的</w:t>
      </w:r>
      <w:r>
        <w:rPr>
          <w:rFonts w:hint="default" w:ascii="Times New Roman" w:hAnsi="Times New Roman"/>
          <w:color w:val="auto"/>
          <w:highlight w:val="none"/>
          <w:lang w:val="en-US" w:eastAsia="zh-CN"/>
        </w:rPr>
        <w:t>竞买人须由法定代表人或授权委托代理人将上述资料在202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09</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12日15时00分</w:t>
      </w:r>
      <w:r>
        <w:rPr>
          <w:rFonts w:hint="default" w:ascii="Times New Roman" w:hAnsi="Times New Roman"/>
          <w:color w:val="auto"/>
          <w:highlight w:val="none"/>
          <w:lang w:val="en-US" w:eastAsia="zh-CN"/>
        </w:rPr>
        <w:t>之前递交</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安徽省池州市东至县</w:t>
      </w:r>
      <w:r>
        <w:rPr>
          <w:rFonts w:hint="eastAsia" w:ascii="Times New Roman" w:hAnsi="Times New Roman"/>
          <w:color w:val="auto"/>
          <w:highlight w:val="none"/>
          <w:lang w:val="en-US" w:eastAsia="zh-CN"/>
        </w:rPr>
        <w:t>东流镇印象东流大酒店二楼安徽交控东流新材料有限公司</w:t>
      </w:r>
      <w:r>
        <w:rPr>
          <w:rFonts w:hint="default" w:ascii="Times New Roman" w:hAnsi="Times New Roman"/>
          <w:color w:val="auto"/>
          <w:highlight w:val="none"/>
          <w:lang w:val="en-US" w:eastAsia="zh-CN"/>
        </w:rPr>
        <w:t>会议室。</w:t>
      </w:r>
    </w:p>
    <w:p w14:paraId="0D32732E">
      <w:pPr>
        <w:bidi w:val="0"/>
        <w:ind w:firstLine="480" w:firstLineChars="200"/>
        <w:rPr>
          <w:rFonts w:hint="eastAsia" w:ascii="Times New Roman" w:hAnsi="Times New Roman"/>
          <w:color w:val="auto"/>
          <w:highlight w:val="none"/>
          <w:lang w:val="en-US" w:eastAsia="zh-CN"/>
        </w:rPr>
      </w:pPr>
      <w:r>
        <w:rPr>
          <w:rFonts w:hint="eastAsia" w:ascii="Times New Roman" w:hAnsi="Times New Roman"/>
          <w:b/>
          <w:bCs/>
          <w:color w:val="auto"/>
          <w:highlight w:val="none"/>
          <w:lang w:val="en-US" w:eastAsia="zh-CN"/>
        </w:rPr>
        <w:t>②邮寄递交：</w:t>
      </w:r>
      <w:r>
        <w:rPr>
          <w:rFonts w:hint="default" w:ascii="Times New Roman" w:hAnsi="Times New Roman"/>
          <w:color w:val="auto"/>
          <w:highlight w:val="none"/>
          <w:lang w:val="en-US" w:eastAsia="zh-CN"/>
        </w:rPr>
        <w:t>采用邮寄方式递交竞价文件的竞买人应确保在202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09</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12日15时00分</w:t>
      </w:r>
      <w:r>
        <w:rPr>
          <w:rFonts w:hint="default" w:ascii="Times New Roman" w:hAnsi="Times New Roman"/>
          <w:color w:val="auto"/>
          <w:highlight w:val="none"/>
          <w:lang w:val="en-US" w:eastAsia="zh-CN"/>
        </w:rPr>
        <w:t>之前，将竞价文件送达</w:t>
      </w:r>
      <w:r>
        <w:rPr>
          <w:rFonts w:hint="eastAsia" w:ascii="Times New Roman" w:hAnsi="Times New Roman"/>
          <w:color w:val="auto"/>
          <w:highlight w:val="none"/>
          <w:lang w:val="en-US" w:eastAsia="zh-CN"/>
        </w:rPr>
        <w:t>安徽交控东流新材料有限公司招采</w:t>
      </w:r>
      <w:r>
        <w:rPr>
          <w:rFonts w:hint="default" w:ascii="Times New Roman" w:hAnsi="Times New Roman"/>
          <w:color w:val="auto"/>
          <w:highlight w:val="none"/>
          <w:lang w:val="en-US" w:eastAsia="zh-CN"/>
        </w:rPr>
        <w:t>营销部。邮寄地址：安徽省池州市东至县</w:t>
      </w:r>
      <w:r>
        <w:rPr>
          <w:rFonts w:hint="eastAsia" w:ascii="Times New Roman" w:hAnsi="Times New Roman"/>
          <w:color w:val="auto"/>
          <w:highlight w:val="none"/>
          <w:lang w:val="en-US" w:eastAsia="zh-CN"/>
        </w:rPr>
        <w:t>东流镇印象东流大酒店安徽交控东流新材料有限公司</w:t>
      </w:r>
      <w:r>
        <w:rPr>
          <w:rFonts w:hint="default" w:ascii="Times New Roman" w:hAnsi="Times New Roman"/>
          <w:color w:val="auto"/>
          <w:highlight w:val="none"/>
          <w:lang w:val="en-US" w:eastAsia="zh-CN"/>
        </w:rPr>
        <w:t>，签收人：</w:t>
      </w:r>
      <w:r>
        <w:rPr>
          <w:rFonts w:hint="eastAsia" w:ascii="Times New Roman" w:hAnsi="Times New Roman"/>
          <w:color w:val="auto"/>
          <w:highlight w:val="none"/>
          <w:lang w:val="en-US" w:eastAsia="zh-CN"/>
        </w:rPr>
        <w:t>吴先生电话13156590425/章先生电话13156666600。</w:t>
      </w:r>
    </w:p>
    <w:p w14:paraId="0F92F52A">
      <w:pPr>
        <w:pStyle w:val="2"/>
        <w:numPr>
          <w:ilvl w:val="0"/>
          <w:numId w:val="3"/>
        </w:numPr>
        <w:bidi w:val="0"/>
        <w:rPr>
          <w:rFonts w:hint="eastAsia"/>
          <w:color w:val="auto"/>
          <w:highlight w:val="none"/>
        </w:rPr>
      </w:pPr>
      <w:bookmarkStart w:id="71" w:name="_Toc14731"/>
      <w:bookmarkStart w:id="72" w:name="_Toc738"/>
      <w:r>
        <w:rPr>
          <w:rFonts w:hint="eastAsia" w:ascii="Times New Roman" w:hAnsi="Times New Roman"/>
          <w:color w:val="auto"/>
          <w:highlight w:val="none"/>
        </w:rPr>
        <w:t>竞价评审</w:t>
      </w:r>
      <w:r>
        <w:rPr>
          <w:rFonts w:hint="eastAsia" w:ascii="Times New Roman" w:hAnsi="Times New Roman"/>
          <w:color w:val="auto"/>
          <w:highlight w:val="none"/>
          <w:lang w:val="en-US" w:eastAsia="zh-CN"/>
        </w:rPr>
        <w:t>流程及</w:t>
      </w:r>
      <w:r>
        <w:rPr>
          <w:rFonts w:hint="eastAsia" w:ascii="Times New Roman" w:hAnsi="Times New Roman"/>
          <w:color w:val="auto"/>
          <w:highlight w:val="none"/>
        </w:rPr>
        <w:t>原则</w:t>
      </w:r>
      <w:bookmarkEnd w:id="71"/>
      <w:bookmarkEnd w:id="72"/>
    </w:p>
    <w:p w14:paraId="127EAF56">
      <w:pPr>
        <w:numPr>
          <w:ilvl w:val="0"/>
          <w:numId w:val="4"/>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标前登记</w:t>
      </w:r>
    </w:p>
    <w:p w14:paraId="6D79793F">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7AF2A622">
      <w:pPr>
        <w:pStyle w:val="5"/>
        <w:numPr>
          <w:ilvl w:val="0"/>
          <w:numId w:val="4"/>
        </w:numPr>
        <w:spacing w:line="360" w:lineRule="auto"/>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唱标</w:t>
      </w:r>
    </w:p>
    <w:p w14:paraId="3AD86A69">
      <w:pPr>
        <w:pStyle w:val="5"/>
        <w:numPr>
          <w:ilvl w:val="0"/>
          <w:numId w:val="0"/>
        </w:numPr>
        <w:spacing w:line="360" w:lineRule="auto"/>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开标后，唱标人对登记在册</w:t>
      </w:r>
      <w:r>
        <w:rPr>
          <w:rFonts w:hint="eastAsia" w:ascii="Times New Roman" w:hAnsi="Times New Roman" w:cs="Times New Roman"/>
          <w:color w:val="auto"/>
          <w:kern w:val="2"/>
          <w:sz w:val="24"/>
          <w:szCs w:val="24"/>
          <w:highlight w:val="none"/>
          <w:lang w:val="en-US" w:eastAsia="zh-CN" w:bidi="ar-SA"/>
        </w:rPr>
        <w:t>的</w:t>
      </w:r>
      <w:r>
        <w:rPr>
          <w:rFonts w:hint="eastAsia" w:ascii="Times New Roman" w:hAnsi="Times New Roman" w:eastAsia="华文仿宋" w:cs="Times New Roman"/>
          <w:color w:val="auto"/>
          <w:kern w:val="2"/>
          <w:sz w:val="24"/>
          <w:szCs w:val="24"/>
          <w:highlight w:val="none"/>
          <w:lang w:val="en-US" w:eastAsia="zh-CN" w:bidi="ar-SA"/>
        </w:rPr>
        <w:t>竞标文件按时间先后顺序依次拆封并报价，</w:t>
      </w:r>
      <w:r>
        <w:rPr>
          <w:rFonts w:hint="eastAsia" w:ascii="Times New Roman" w:hAnsi="Times New Roman" w:cs="Times New Roman"/>
          <w:color w:val="auto"/>
          <w:kern w:val="2"/>
          <w:sz w:val="24"/>
          <w:szCs w:val="24"/>
          <w:highlight w:val="none"/>
          <w:lang w:val="en-US" w:eastAsia="zh-CN" w:bidi="ar-SA"/>
        </w:rPr>
        <w:t>记录人员详细记录，</w:t>
      </w:r>
      <w:r>
        <w:rPr>
          <w:rFonts w:hint="eastAsia" w:ascii="Times New Roman" w:hAnsi="Times New Roman" w:eastAsia="华文仿宋" w:cs="Times New Roman"/>
          <w:color w:val="auto"/>
          <w:kern w:val="2"/>
          <w:sz w:val="24"/>
          <w:szCs w:val="24"/>
          <w:highlight w:val="none"/>
          <w:lang w:val="en-US" w:eastAsia="zh-CN" w:bidi="ar-SA"/>
        </w:rPr>
        <w:t>监标人现场监督</w:t>
      </w:r>
      <w:r>
        <w:rPr>
          <w:rFonts w:hint="eastAsia" w:ascii="Times New Roman" w:hAnsi="Times New Roman" w:cs="Times New Roman"/>
          <w:color w:val="auto"/>
          <w:kern w:val="2"/>
          <w:sz w:val="24"/>
          <w:szCs w:val="24"/>
          <w:highlight w:val="none"/>
          <w:lang w:val="en-US" w:eastAsia="zh-CN" w:bidi="ar-SA"/>
        </w:rPr>
        <w:t>并</w:t>
      </w:r>
      <w:r>
        <w:rPr>
          <w:rFonts w:hint="eastAsia" w:ascii="Times New Roman" w:hAnsi="Times New Roman" w:eastAsia="华文仿宋" w:cs="Times New Roman"/>
          <w:color w:val="auto"/>
          <w:kern w:val="2"/>
          <w:sz w:val="24"/>
          <w:szCs w:val="24"/>
          <w:highlight w:val="none"/>
          <w:lang w:val="en-US" w:eastAsia="zh-CN" w:bidi="ar-SA"/>
        </w:rPr>
        <w:t>全过程录像。</w:t>
      </w:r>
    </w:p>
    <w:p w14:paraId="1D2BA0CB">
      <w:pPr>
        <w:numPr>
          <w:ilvl w:val="0"/>
          <w:numId w:val="4"/>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竞价方式</w:t>
      </w:r>
    </w:p>
    <w:p w14:paraId="336FA551">
      <w:pPr>
        <w:numPr>
          <w:ilvl w:val="0"/>
          <w:numId w:val="0"/>
        </w:numPr>
        <w:bidi w:val="0"/>
        <w:ind w:firstLine="480" w:firstLineChars="200"/>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color w:val="auto"/>
          <w:highlight w:val="none"/>
          <w:lang w:val="en-US" w:eastAsia="zh-CN"/>
        </w:rPr>
        <w:t>本次竞价采取</w:t>
      </w:r>
      <w:r>
        <w:rPr>
          <w:rFonts w:hint="eastAsia" w:ascii="Times New Roman" w:hAnsi="Times New Roman"/>
          <w:color w:val="auto"/>
          <w:highlight w:val="none"/>
          <w:lang w:val="en-US" w:eastAsia="zh-CN"/>
        </w:rPr>
        <w:t>现场开标多轮</w:t>
      </w:r>
      <w:r>
        <w:rPr>
          <w:rFonts w:hint="default" w:ascii="Times New Roman" w:hAnsi="Times New Roman"/>
          <w:color w:val="auto"/>
          <w:highlight w:val="none"/>
          <w:lang w:val="en-US" w:eastAsia="zh-CN"/>
        </w:rPr>
        <w:t>报价</w:t>
      </w:r>
      <w:r>
        <w:rPr>
          <w:rFonts w:hint="eastAsia" w:ascii="Times New Roman" w:hAnsi="Times New Roman"/>
          <w:color w:val="auto"/>
          <w:highlight w:val="none"/>
          <w:lang w:val="en-US" w:eastAsia="zh-CN"/>
        </w:rPr>
        <w:t>的方式竞价，</w:t>
      </w:r>
      <w:r>
        <w:rPr>
          <w:rFonts w:hint="default" w:ascii="Times New Roman" w:hAnsi="Times New Roman"/>
          <w:color w:val="auto"/>
          <w:highlight w:val="none"/>
          <w:lang w:val="en-US" w:eastAsia="zh-CN"/>
        </w:rPr>
        <w:t>竞买人</w:t>
      </w:r>
      <w:r>
        <w:rPr>
          <w:rFonts w:hint="eastAsia" w:ascii="Times New Roman" w:hAnsi="Times New Roman"/>
          <w:color w:val="auto"/>
          <w:highlight w:val="none"/>
          <w:lang w:val="en-US" w:eastAsia="zh-CN"/>
        </w:rPr>
        <w:t>递交的</w:t>
      </w:r>
      <w:r>
        <w:rPr>
          <w:rFonts w:hint="default" w:ascii="Times New Roman" w:hAnsi="Times New Roman"/>
          <w:color w:val="auto"/>
          <w:highlight w:val="none"/>
          <w:lang w:val="en-US" w:eastAsia="zh-CN"/>
        </w:rPr>
        <w:t>报价文件</w:t>
      </w:r>
      <w:r>
        <w:rPr>
          <w:rFonts w:hint="eastAsia" w:ascii="Times New Roman" w:hAnsi="Times New Roman"/>
          <w:color w:val="auto"/>
          <w:highlight w:val="none"/>
          <w:lang w:val="en-US" w:eastAsia="zh-CN"/>
        </w:rPr>
        <w:t>为第一次报价，唱标结束后，所有竞标人通过举牌的方式进行第二轮或多轮报价，每次举牌加价，竞价人需明确加价的标包且每次举牌加价不低于0.1元/吨，直至无人加价为止，评标小组对所有报价进行详细登记，并按照两个标包的综合单价依次从高到低排序。</w:t>
      </w:r>
    </w:p>
    <w:p w14:paraId="5F44320A">
      <w:pPr>
        <w:pStyle w:val="5"/>
        <w:numPr>
          <w:ilvl w:val="0"/>
          <w:numId w:val="4"/>
        </w:numPr>
        <w:spacing w:line="360" w:lineRule="auto"/>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评标</w:t>
      </w:r>
    </w:p>
    <w:p w14:paraId="32FC875E">
      <w:pPr>
        <w:pStyle w:val="5"/>
        <w:numPr>
          <w:ilvl w:val="0"/>
          <w:numId w:val="0"/>
        </w:numPr>
        <w:spacing w:line="360" w:lineRule="auto"/>
        <w:ind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开标结束，评标委员会对有效报价的竞价文件进行详细评审，满足相关要求的按照两个标包的综合单价高低，公布前3名中标候选人（不满足3人的，以现场实际数量公布候选人名单）。</w:t>
      </w:r>
    </w:p>
    <w:p w14:paraId="7F524E3D">
      <w:pPr>
        <w:pStyle w:val="5"/>
        <w:numPr>
          <w:ilvl w:val="0"/>
          <w:numId w:val="4"/>
        </w:numPr>
        <w:spacing w:line="360" w:lineRule="auto"/>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定标</w:t>
      </w:r>
    </w:p>
    <w:p w14:paraId="1E92A419">
      <w:pPr>
        <w:pStyle w:val="5"/>
        <w:numPr>
          <w:ilvl w:val="0"/>
          <w:numId w:val="0"/>
        </w:numPr>
        <w:spacing w:line="360" w:lineRule="auto"/>
        <w:ind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评标结束后，唱标人公布评标结果，并现场答疑，未按要求现场参与竞标结果宣布的，视为默认评审过程及评定结果，现场无疑后，宣布中标人（原则上选取第一中标候选人）并下发成交通知书。</w:t>
      </w:r>
    </w:p>
    <w:p w14:paraId="1C7EEAA9">
      <w:pPr>
        <w:pStyle w:val="2"/>
        <w:numPr>
          <w:ilvl w:val="0"/>
          <w:numId w:val="3"/>
        </w:numPr>
        <w:bidi w:val="0"/>
        <w:rPr>
          <w:rFonts w:hint="eastAsia"/>
          <w:color w:val="auto"/>
          <w:sz w:val="24"/>
          <w:szCs w:val="24"/>
          <w:highlight w:val="none"/>
        </w:rPr>
      </w:pPr>
      <w:bookmarkStart w:id="73" w:name="_Toc17714"/>
      <w:r>
        <w:rPr>
          <w:rFonts w:hint="eastAsia" w:ascii="Times New Roman" w:hAnsi="Times New Roman"/>
          <w:color w:val="auto"/>
          <w:highlight w:val="none"/>
        </w:rPr>
        <w:t>履约保证金</w:t>
      </w:r>
      <w:r>
        <w:rPr>
          <w:rFonts w:hint="eastAsia" w:ascii="Times New Roman" w:hAnsi="Times New Roman"/>
          <w:color w:val="auto"/>
          <w:highlight w:val="none"/>
          <w:lang w:val="en-US" w:eastAsia="zh-CN"/>
        </w:rPr>
        <w:t>及预付货款的</w:t>
      </w:r>
      <w:r>
        <w:rPr>
          <w:rFonts w:hint="eastAsia" w:ascii="Times New Roman" w:hAnsi="Times New Roman"/>
          <w:color w:val="auto"/>
          <w:highlight w:val="none"/>
        </w:rPr>
        <w:t>支付</w:t>
      </w:r>
      <w:bookmarkEnd w:id="73"/>
    </w:p>
    <w:p w14:paraId="279C8489">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eastAsia="华文仿宋" w:cs="Times New Roman"/>
          <w:color w:val="auto"/>
          <w:kern w:val="2"/>
          <w:sz w:val="24"/>
          <w:szCs w:val="24"/>
          <w:highlight w:val="none"/>
          <w:lang w:val="en-US" w:eastAsia="zh-CN" w:bidi="ar-SA"/>
        </w:rPr>
        <w:t>1.</w:t>
      </w:r>
      <w:r>
        <w:rPr>
          <w:rFonts w:hint="default" w:ascii="Times New Roman" w:hAnsi="Times New Roman"/>
          <w:color w:val="auto"/>
          <w:highlight w:val="none"/>
          <w:lang w:val="en-US" w:eastAsia="zh-CN"/>
        </w:rPr>
        <w:t>履约保证金：</w:t>
      </w:r>
      <w:r>
        <w:rPr>
          <w:rFonts w:hint="eastAsia" w:ascii="Times New Roman" w:hAnsi="Times New Roman"/>
          <w:color w:val="auto"/>
          <w:highlight w:val="none"/>
          <w:lang w:val="en-US" w:eastAsia="zh-CN"/>
        </w:rPr>
        <w:t>履约保证金为合同价款的10%，在合同签订前竞得人需全额</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，未按要求及时支付的，视为弃权，竞买人有权没收其全部竞买保证金。</w:t>
      </w:r>
    </w:p>
    <w:p w14:paraId="4BD3F52C">
      <w:pPr>
        <w:numPr>
          <w:ilvl w:val="0"/>
          <w:numId w:val="0"/>
        </w:numPr>
        <w:bidi w:val="0"/>
        <w:ind w:firstLine="480" w:firstLineChars="200"/>
        <w:rPr>
          <w:rFonts w:hint="default" w:ascii="Times New Roman" w:hAnsi="Times New Roman"/>
          <w:color w:val="auto"/>
          <w:highlight w:val="none"/>
          <w:lang w:val="en-US" w:eastAsia="zh-CN"/>
        </w:rPr>
      </w:pPr>
      <w:r>
        <w:rPr>
          <w:rFonts w:hint="default" w:ascii="Times New Roman" w:hAnsi="Times New Roman" w:eastAsia="华文仿宋" w:cs="Times New Roman"/>
          <w:color w:val="auto"/>
          <w:kern w:val="2"/>
          <w:sz w:val="24"/>
          <w:szCs w:val="24"/>
          <w:highlight w:val="none"/>
          <w:lang w:val="en-US" w:eastAsia="zh-CN" w:bidi="ar-SA"/>
        </w:rPr>
        <w:t>2.</w:t>
      </w:r>
      <w:r>
        <w:rPr>
          <w:rFonts w:hint="eastAsia" w:ascii="Times New Roman" w:hAnsi="Times New Roman"/>
          <w:color w:val="auto"/>
          <w:highlight w:val="none"/>
          <w:lang w:val="en-US" w:eastAsia="zh-CN"/>
        </w:rPr>
        <w:t>预付货款的</w:t>
      </w:r>
      <w:r>
        <w:rPr>
          <w:rFonts w:hint="default" w:ascii="Times New Roman" w:hAnsi="Times New Roman"/>
          <w:color w:val="auto"/>
          <w:highlight w:val="none"/>
          <w:lang w:val="en-US" w:eastAsia="zh-CN"/>
        </w:rPr>
        <w:t>支付：</w:t>
      </w:r>
    </w:p>
    <w:p w14:paraId="4AB8B301">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合同签订后</w:t>
      </w:r>
      <w:r>
        <w:rPr>
          <w:rFonts w:hint="eastAsia" w:ascii="Times New Roman" w:hAnsi="Times New Roman"/>
          <w:color w:val="auto"/>
          <w:highlight w:val="none"/>
          <w:lang w:val="en-US" w:eastAsia="zh-CN"/>
        </w:rPr>
        <w:t>（分标包），竞得人的所有竞买保证金直接转为预付货款，竞得人需在合同签订后的</w:t>
      </w: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个工作</w:t>
      </w:r>
      <w:r>
        <w:rPr>
          <w:rFonts w:hint="default" w:ascii="Times New Roman" w:hAnsi="Times New Roman"/>
          <w:color w:val="auto"/>
          <w:highlight w:val="none"/>
          <w:lang w:val="en-US" w:eastAsia="zh-CN"/>
        </w:rPr>
        <w:t>日内，</w:t>
      </w:r>
      <w:r>
        <w:rPr>
          <w:rFonts w:hint="eastAsia" w:ascii="Times New Roman" w:hAnsi="Times New Roman"/>
          <w:color w:val="auto"/>
          <w:highlight w:val="none"/>
          <w:lang w:val="en-US" w:eastAsia="zh-CN"/>
        </w:rPr>
        <w:t>按以下规则</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预付货款至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w:t>
      </w:r>
    </w:p>
    <w:p w14:paraId="6A8F3B3E">
      <w:pPr>
        <w:pStyle w:val="12"/>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①单次竞价标的数量≤5万吨</w:t>
      </w:r>
      <w:r>
        <w:rPr>
          <w:rFonts w:hint="eastAsia" w:ascii="Times New Roman" w:hAnsi="Times New Roman" w:cs="Times New Roman"/>
          <w:color w:val="auto"/>
          <w:kern w:val="2"/>
          <w:sz w:val="24"/>
          <w:szCs w:val="24"/>
          <w:highlight w:val="none"/>
          <w:lang w:val="en-US" w:eastAsia="zh-CN" w:bidi="ar-SA"/>
        </w:rPr>
        <w:t>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支付比例为合同价款的100%</w:t>
      </w:r>
      <w:r>
        <w:rPr>
          <w:rFonts w:hint="eastAsia" w:ascii="Times New Roman" w:hAnsi="Times New Roman" w:cs="Times New Roman"/>
          <w:color w:val="auto"/>
          <w:kern w:val="2"/>
          <w:sz w:val="24"/>
          <w:szCs w:val="24"/>
          <w:highlight w:val="none"/>
          <w:lang w:val="en-US" w:eastAsia="zh-CN" w:bidi="ar-SA"/>
        </w:rPr>
        <w:t>；</w:t>
      </w:r>
    </w:p>
    <w:p w14:paraId="05A41D4B">
      <w:pPr>
        <w:pStyle w:val="12"/>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②5万吨＜</w:t>
      </w:r>
      <w:r>
        <w:rPr>
          <w:rFonts w:hint="eastAsia" w:ascii="Times New Roman" w:hAnsi="Times New Roman" w:eastAsia="华文仿宋" w:cs="Times New Roman"/>
          <w:color w:val="auto"/>
          <w:kern w:val="2"/>
          <w:sz w:val="24"/>
          <w:szCs w:val="24"/>
          <w:highlight w:val="none"/>
          <w:lang w:val="en-US" w:eastAsia="zh-CN" w:bidi="ar-SA"/>
        </w:rPr>
        <w:t>单次竞价标的数量≤</w:t>
      </w:r>
      <w:r>
        <w:rPr>
          <w:rFonts w:hint="eastAsia" w:ascii="Times New Roman" w:hAnsi="Times New Roman" w:cs="Times New Roman"/>
          <w:color w:val="auto"/>
          <w:kern w:val="2"/>
          <w:sz w:val="24"/>
          <w:szCs w:val="24"/>
          <w:highlight w:val="none"/>
          <w:lang w:val="en-US" w:eastAsia="zh-CN" w:bidi="ar-SA"/>
        </w:rPr>
        <w:t>10</w:t>
      </w:r>
      <w:r>
        <w:rPr>
          <w:rFonts w:hint="eastAsia" w:ascii="Times New Roman" w:hAnsi="Times New Roman" w:eastAsia="华文仿宋" w:cs="Times New Roman"/>
          <w:color w:val="auto"/>
          <w:kern w:val="2"/>
          <w:sz w:val="24"/>
          <w:szCs w:val="24"/>
          <w:highlight w:val="none"/>
          <w:lang w:val="en-US" w:eastAsia="zh-CN" w:bidi="ar-SA"/>
        </w:rPr>
        <w:t>万吨</w:t>
      </w:r>
      <w:r>
        <w:rPr>
          <w:rFonts w:hint="eastAsia" w:ascii="Times New Roman" w:hAnsi="Times New Roman" w:cs="Times New Roman"/>
          <w:color w:val="auto"/>
          <w:kern w:val="2"/>
          <w:sz w:val="24"/>
          <w:szCs w:val="24"/>
          <w:highlight w:val="none"/>
          <w:lang w:val="en-US" w:eastAsia="zh-CN" w:bidi="ar-SA"/>
        </w:rPr>
        <w:t>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w:t>
      </w:r>
      <w:r>
        <w:rPr>
          <w:rFonts w:hint="eastAsia" w:ascii="Times New Roman" w:hAnsi="Times New Roman" w:cs="Times New Roman"/>
          <w:color w:val="auto"/>
          <w:kern w:val="2"/>
          <w:sz w:val="24"/>
          <w:szCs w:val="24"/>
          <w:highlight w:val="none"/>
          <w:lang w:val="en-US" w:eastAsia="zh-CN" w:bidi="ar-SA"/>
        </w:rPr>
        <w:t>80</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p>
    <w:p w14:paraId="501CBA28">
      <w:pPr>
        <w:pStyle w:val="12"/>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③</w:t>
      </w:r>
      <w:r>
        <w:rPr>
          <w:rFonts w:hint="eastAsia" w:ascii="Times New Roman" w:hAnsi="Times New Roman" w:eastAsia="华文仿宋" w:cs="Times New Roman"/>
          <w:color w:val="auto"/>
          <w:kern w:val="2"/>
          <w:sz w:val="24"/>
          <w:szCs w:val="24"/>
          <w:highlight w:val="none"/>
          <w:lang w:val="en-US" w:eastAsia="zh-CN" w:bidi="ar-SA"/>
        </w:rPr>
        <w:t>单次竞价标的数量</w:t>
      </w:r>
      <w:r>
        <w:rPr>
          <w:rFonts w:hint="eastAsia" w:ascii="Times New Roman" w:hAnsi="Times New Roman" w:cs="Times New Roman"/>
          <w:color w:val="auto"/>
          <w:kern w:val="2"/>
          <w:sz w:val="24"/>
          <w:szCs w:val="24"/>
          <w:highlight w:val="none"/>
          <w:lang w:val="en-US" w:eastAsia="zh-CN" w:bidi="ar-SA"/>
        </w:rPr>
        <w:t>＞10万吨时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w:t>
      </w:r>
      <w:r>
        <w:rPr>
          <w:rFonts w:hint="eastAsia" w:ascii="Times New Roman" w:hAnsi="Times New Roman" w:cs="Times New Roman"/>
          <w:color w:val="auto"/>
          <w:kern w:val="2"/>
          <w:sz w:val="24"/>
          <w:szCs w:val="24"/>
          <w:highlight w:val="none"/>
          <w:lang w:val="en-US" w:eastAsia="zh-CN" w:bidi="ar-SA"/>
        </w:rPr>
        <w:t>5</w:t>
      </w:r>
      <w:r>
        <w:rPr>
          <w:rFonts w:hint="eastAsia" w:ascii="Times New Roman" w:hAnsi="Times New Roman" w:eastAsia="华文仿宋"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w:t>
      </w:r>
    </w:p>
    <w:p w14:paraId="6824457B">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若预付货款余额不足以抵扣</w:t>
      </w:r>
      <w:r>
        <w:rPr>
          <w:rFonts w:hint="eastAsia" w:ascii="Times New Roman" w:hAnsi="Times New Roman"/>
          <w:color w:val="auto"/>
          <w:highlight w:val="none"/>
          <w:lang w:val="en-US" w:eastAsia="zh-CN"/>
        </w:rPr>
        <w:t>次日</w:t>
      </w:r>
      <w:r>
        <w:rPr>
          <w:rFonts w:hint="default" w:ascii="Times New Roman" w:hAnsi="Times New Roman"/>
          <w:color w:val="auto"/>
          <w:highlight w:val="none"/>
          <w:lang w:val="en-US" w:eastAsia="zh-CN"/>
        </w:rPr>
        <w:t>提货金额的，乙方须立即补足剩余货款</w:t>
      </w:r>
      <w:r>
        <w:rPr>
          <w:rFonts w:hint="eastAsia" w:ascii="Times New Roman" w:hAnsi="Times New Roman"/>
          <w:color w:val="auto"/>
          <w:highlight w:val="none"/>
          <w:lang w:val="en-US" w:eastAsia="zh-CN"/>
        </w:rPr>
        <w:t>（满足次日提货即可）</w:t>
      </w:r>
      <w:r>
        <w:rPr>
          <w:rFonts w:hint="default" w:ascii="Times New Roman" w:hAnsi="Times New Roman"/>
          <w:color w:val="auto"/>
          <w:highlight w:val="none"/>
          <w:lang w:val="en-US" w:eastAsia="zh-CN"/>
        </w:rPr>
        <w:t>，否则甲方有权停止发货。</w:t>
      </w:r>
    </w:p>
    <w:p w14:paraId="6A118889">
      <w:pPr>
        <w:pStyle w:val="2"/>
        <w:numPr>
          <w:ilvl w:val="0"/>
          <w:numId w:val="3"/>
        </w:numPr>
        <w:bidi w:val="0"/>
        <w:rPr>
          <w:rFonts w:hint="eastAsia" w:ascii="Times New Roman" w:hAnsi="Times New Roman"/>
          <w:color w:val="auto"/>
          <w:highlight w:val="none"/>
        </w:rPr>
      </w:pPr>
      <w:bookmarkStart w:id="74" w:name="_Toc14692"/>
      <w:bookmarkStart w:id="75" w:name="_Toc14136"/>
      <w:r>
        <w:rPr>
          <w:rFonts w:hint="eastAsia" w:ascii="Times New Roman" w:hAnsi="Times New Roman"/>
          <w:color w:val="auto"/>
          <w:highlight w:val="none"/>
        </w:rPr>
        <w:t>竞</w:t>
      </w:r>
      <w:r>
        <w:rPr>
          <w:rFonts w:hint="eastAsia" w:ascii="Times New Roman" w:hAnsi="Times New Roman"/>
          <w:color w:val="auto"/>
          <w:highlight w:val="none"/>
          <w:lang w:val="en-US" w:eastAsia="zh-CN"/>
        </w:rPr>
        <w:t>得</w:t>
      </w:r>
      <w:r>
        <w:rPr>
          <w:rFonts w:hint="eastAsia" w:ascii="Times New Roman" w:hAnsi="Times New Roman"/>
          <w:color w:val="auto"/>
          <w:highlight w:val="none"/>
        </w:rPr>
        <w:t>人资格放弃</w:t>
      </w:r>
      <w:bookmarkEnd w:id="74"/>
      <w:bookmarkEnd w:id="75"/>
    </w:p>
    <w:p w14:paraId="4A55A008">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竞得人未在规定时间内向东流新材料有限公司汇入约定的履约保证金及预付货款或未及时、拒绝签约的，视为其放弃竞得人资格，安徽交控东流新材料有限公司有权没收其全部竞买保证金，并有权依据竞价原则确定第二中标候选人为竞得人或组织再次竞价。</w:t>
      </w:r>
    </w:p>
    <w:p w14:paraId="36CC409A">
      <w:pPr>
        <w:pStyle w:val="2"/>
        <w:numPr>
          <w:ilvl w:val="0"/>
          <w:numId w:val="3"/>
        </w:numPr>
        <w:bidi w:val="0"/>
        <w:rPr>
          <w:rFonts w:hint="eastAsia" w:ascii="Times New Roman" w:hAnsi="Times New Roman"/>
          <w:color w:val="auto"/>
          <w:highlight w:val="none"/>
          <w:lang w:val="en-US" w:eastAsia="zh-CN"/>
        </w:rPr>
      </w:pPr>
      <w:bookmarkStart w:id="76" w:name="_Toc5987"/>
      <w:bookmarkStart w:id="77" w:name="_Toc29890"/>
      <w:r>
        <w:rPr>
          <w:rFonts w:hint="eastAsia" w:ascii="Times New Roman" w:hAnsi="Times New Roman"/>
          <w:color w:val="auto"/>
          <w:highlight w:val="none"/>
          <w:lang w:val="en-US" w:eastAsia="zh-CN"/>
        </w:rPr>
        <w:t>信息发布</w:t>
      </w:r>
      <w:bookmarkEnd w:id="76"/>
      <w:bookmarkEnd w:id="77"/>
    </w:p>
    <w:p w14:paraId="42BDF9BD">
      <w:pPr>
        <w:bidi w:val="0"/>
        <w:ind w:firstLine="480" w:firstLineChars="200"/>
        <w:rPr>
          <w:rFonts w:hint="default" w:ascii="Times New Roman" w:hAnsi="Times New Roman" w:eastAsia="华文仿宋" w:cs="Times New Roman"/>
          <w:color w:val="auto"/>
          <w:spacing w:val="0"/>
          <w:kern w:val="2"/>
          <w:szCs w:val="28"/>
          <w:highlight w:val="none"/>
          <w:lang w:val="en-US" w:eastAsia="zh-CN" w:bidi="ar-SA"/>
        </w:rPr>
      </w:pPr>
      <w:r>
        <w:rPr>
          <w:rFonts w:hint="default" w:ascii="Times New Roman" w:hAnsi="Times New Roman"/>
          <w:color w:val="auto"/>
          <w:highlight w:val="none"/>
          <w:lang w:val="en-US" w:eastAsia="zh-CN"/>
        </w:rPr>
        <w:t>本公告于202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9</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11</w:t>
      </w:r>
      <w:r>
        <w:rPr>
          <w:rFonts w:hint="default" w:ascii="Times New Roman" w:hAnsi="Times New Roman"/>
          <w:color w:val="auto"/>
          <w:highlight w:val="none"/>
          <w:lang w:val="en-US" w:eastAsia="zh-CN"/>
        </w:rPr>
        <w:t>日在</w:t>
      </w:r>
      <w:r>
        <w:rPr>
          <w:rFonts w:hint="eastAsia" w:ascii="Times New Roman" w:hAnsi="Times New Roman"/>
          <w:color w:val="auto"/>
          <w:highlight w:val="none"/>
          <w:lang w:val="en-US" w:eastAsia="zh-CN"/>
        </w:rPr>
        <w:t>安东投资控股集团有限公司</w:t>
      </w:r>
      <w:r>
        <w:rPr>
          <w:rFonts w:hint="default" w:ascii="Times New Roman" w:hAnsi="Times New Roman"/>
          <w:color w:val="auto"/>
          <w:highlight w:val="none"/>
          <w:lang w:val="en-US" w:eastAsia="zh-CN"/>
        </w:rPr>
        <w:t>官方网站（http://www.adtzjt.com/news.aspx?classid=3）发布。</w:t>
      </w:r>
    </w:p>
    <w:p w14:paraId="0D9EA552">
      <w:pPr>
        <w:pStyle w:val="2"/>
        <w:numPr>
          <w:ilvl w:val="0"/>
          <w:numId w:val="3"/>
        </w:numPr>
        <w:bidi w:val="0"/>
        <w:rPr>
          <w:rFonts w:hint="eastAsia" w:ascii="Times New Roman" w:hAnsi="Times New Roman"/>
          <w:color w:val="auto"/>
          <w:highlight w:val="none"/>
          <w:lang w:val="en-US" w:eastAsia="zh-CN"/>
        </w:rPr>
      </w:pPr>
      <w:bookmarkStart w:id="78" w:name="_Toc13468"/>
      <w:bookmarkStart w:id="79" w:name="_Toc24261"/>
      <w:r>
        <w:rPr>
          <w:rFonts w:hint="eastAsia" w:ascii="Times New Roman" w:hAnsi="Times New Roman"/>
          <w:color w:val="auto"/>
          <w:highlight w:val="none"/>
          <w:lang w:val="en-US" w:eastAsia="zh-CN"/>
        </w:rPr>
        <w:t>联系方式</w:t>
      </w:r>
      <w:bookmarkEnd w:id="78"/>
      <w:bookmarkEnd w:id="79"/>
    </w:p>
    <w:p w14:paraId="7AB1DAB3">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竞卖人：</w:t>
      </w:r>
      <w:r>
        <w:rPr>
          <w:rFonts w:hint="eastAsia" w:ascii="Times New Roman" w:hAnsi="Times New Roman"/>
          <w:color w:val="auto"/>
          <w:highlight w:val="none"/>
          <w:lang w:val="en-US" w:eastAsia="zh-CN"/>
        </w:rPr>
        <w:t>安徽交控东流新材料有限公司；</w:t>
      </w:r>
    </w:p>
    <w:p w14:paraId="54BC42BD">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联系地址：安徽省池州市东至县</w:t>
      </w:r>
      <w:r>
        <w:rPr>
          <w:rFonts w:hint="eastAsia" w:ascii="Times New Roman" w:hAnsi="Times New Roman"/>
          <w:color w:val="auto"/>
          <w:highlight w:val="none"/>
          <w:lang w:val="en-US" w:eastAsia="zh-CN"/>
        </w:rPr>
        <w:t>东流镇印象东流大酒店二楼安徽交控东流新材料有限公司招采营销部；</w:t>
      </w:r>
    </w:p>
    <w:p w14:paraId="10E3B107">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联系人：</w:t>
      </w:r>
      <w:r>
        <w:rPr>
          <w:rFonts w:hint="eastAsia" w:ascii="Times New Roman" w:hAnsi="Times New Roman"/>
          <w:color w:val="auto"/>
          <w:highlight w:val="none"/>
          <w:lang w:val="en-US" w:eastAsia="zh-CN"/>
        </w:rPr>
        <w:t>吴先生/章先生；</w:t>
      </w:r>
    </w:p>
    <w:p w14:paraId="49FD7067">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电话：13156590425/13156666600。</w:t>
      </w:r>
    </w:p>
    <w:p w14:paraId="37266B88">
      <w:pPr>
        <w:pStyle w:val="2"/>
        <w:numPr>
          <w:ilvl w:val="0"/>
          <w:numId w:val="3"/>
        </w:numPr>
        <w:bidi w:val="0"/>
        <w:rPr>
          <w:rFonts w:hint="eastAsia" w:ascii="Times New Roman" w:hAnsi="Times New Roman"/>
          <w:color w:val="auto"/>
          <w:highlight w:val="none"/>
        </w:rPr>
      </w:pPr>
      <w:bookmarkStart w:id="80" w:name="_Toc17017"/>
      <w:bookmarkStart w:id="81" w:name="_Toc29526"/>
      <w:r>
        <w:rPr>
          <w:rFonts w:hint="eastAsia" w:ascii="Times New Roman" w:hAnsi="Times New Roman"/>
          <w:color w:val="auto"/>
          <w:highlight w:val="none"/>
        </w:rPr>
        <w:t>其他</w:t>
      </w:r>
      <w:bookmarkEnd w:id="80"/>
      <w:bookmarkEnd w:id="81"/>
    </w:p>
    <w:p w14:paraId="0A14C0D5">
      <w:pPr>
        <w:numPr>
          <w:ilvl w:val="0"/>
          <w:numId w:val="5"/>
        </w:num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竞买人提交的所有文件不得涂改，否则无效</w:t>
      </w:r>
      <w:r>
        <w:rPr>
          <w:rFonts w:hint="eastAsia" w:ascii="Times New Roman" w:hAnsi="Times New Roman"/>
          <w:color w:val="auto"/>
          <w:highlight w:val="none"/>
          <w:lang w:val="en-US" w:eastAsia="zh-CN"/>
        </w:rPr>
        <w:t>；</w:t>
      </w:r>
    </w:p>
    <w:p w14:paraId="5C86E361">
      <w:pPr>
        <w:pStyle w:val="12"/>
        <w:numPr>
          <w:ilvl w:val="0"/>
          <w:numId w:val="5"/>
        </w:numPr>
        <w:spacing w:line="360" w:lineRule="auto"/>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在竞价过程中，若存在围标、串标、借用资质及其他弄虚作假等违法违规行为，竞卖人有权没收竞买保证金</w:t>
      </w:r>
      <w:r>
        <w:rPr>
          <w:rFonts w:hint="eastAsia" w:ascii="Times New Roman" w:hAnsi="Times New Roman" w:cs="Times New Roman"/>
          <w:color w:val="auto"/>
          <w:kern w:val="2"/>
          <w:sz w:val="24"/>
          <w:szCs w:val="24"/>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4E3D3B46">
      <w:pPr>
        <w:bidi w:val="0"/>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w:t>
      </w:r>
      <w:r>
        <w:rPr>
          <w:rFonts w:hint="default" w:ascii="Times New Roman" w:hAnsi="Times New Roman" w:eastAsia="华文仿宋" w:cs="Times New Roman"/>
          <w:color w:val="auto"/>
          <w:kern w:val="2"/>
          <w:sz w:val="24"/>
          <w:szCs w:val="24"/>
          <w:highlight w:val="none"/>
          <w:lang w:val="en-US" w:eastAsia="zh-CN" w:bidi="ar-SA"/>
        </w:rPr>
        <w:t>. 本公告附件是本公告组成部分，与本公告具有同等法律效力</w:t>
      </w:r>
      <w:r>
        <w:rPr>
          <w:rFonts w:hint="eastAsia" w:ascii="Times New Roman" w:hAnsi="Times New Roman" w:eastAsia="华文仿宋" w:cs="Times New Roman"/>
          <w:color w:val="auto"/>
          <w:kern w:val="2"/>
          <w:sz w:val="24"/>
          <w:szCs w:val="24"/>
          <w:highlight w:val="none"/>
          <w:lang w:val="en-US" w:eastAsia="zh-CN" w:bidi="ar-SA"/>
        </w:rPr>
        <w:t>；</w:t>
      </w:r>
    </w:p>
    <w:p w14:paraId="5F8468E0">
      <w:pPr>
        <w:bidi w:val="0"/>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w:t>
      </w:r>
      <w:r>
        <w:rPr>
          <w:rFonts w:hint="default" w:ascii="Times New Roman" w:hAnsi="Times New Roman" w:eastAsia="华文仿宋" w:cs="Times New Roman"/>
          <w:color w:val="auto"/>
          <w:kern w:val="2"/>
          <w:sz w:val="24"/>
          <w:szCs w:val="24"/>
          <w:highlight w:val="none"/>
          <w:lang w:val="en-US" w:eastAsia="zh-CN" w:bidi="ar-SA"/>
        </w:rPr>
        <w:t>. 本公告解释权归</w:t>
      </w:r>
      <w:r>
        <w:rPr>
          <w:rFonts w:hint="eastAsia" w:ascii="Times New Roman" w:hAnsi="Times New Roman" w:eastAsia="华文仿宋" w:cs="Times New Roman"/>
          <w:color w:val="auto"/>
          <w:kern w:val="2"/>
          <w:sz w:val="24"/>
          <w:szCs w:val="24"/>
          <w:highlight w:val="none"/>
          <w:lang w:val="en-US" w:eastAsia="zh-CN" w:bidi="ar-SA"/>
        </w:rPr>
        <w:t>安徽交控东流新材料有限公司</w:t>
      </w:r>
      <w:r>
        <w:rPr>
          <w:rFonts w:hint="default" w:ascii="Times New Roman" w:hAnsi="Times New Roman" w:eastAsia="华文仿宋" w:cs="Times New Roman"/>
          <w:color w:val="auto"/>
          <w:kern w:val="2"/>
          <w:sz w:val="24"/>
          <w:szCs w:val="24"/>
          <w:highlight w:val="none"/>
          <w:lang w:val="en-US" w:eastAsia="zh-CN" w:bidi="ar-SA"/>
        </w:rPr>
        <w:t>所有</w:t>
      </w:r>
      <w:r>
        <w:rPr>
          <w:rFonts w:hint="eastAsia" w:ascii="Times New Roman" w:hAnsi="Times New Roman" w:eastAsia="华文仿宋" w:cs="Times New Roman"/>
          <w:color w:val="auto"/>
          <w:kern w:val="2"/>
          <w:sz w:val="24"/>
          <w:szCs w:val="24"/>
          <w:highlight w:val="none"/>
          <w:lang w:val="en-US" w:eastAsia="zh-CN" w:bidi="ar-SA"/>
        </w:rPr>
        <w:t>。</w:t>
      </w:r>
    </w:p>
    <w:p w14:paraId="3E45B54B">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EBE967D">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0DBAA58">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4BE444F8">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212391BA">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A0FE54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625BC1B">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2151A45A">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C54A170">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FC0395F">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FCF9481">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C9D8C9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E8AEAAE">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1578D707">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1C29E14">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39A0CA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49928E69">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AADDA04">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206076D">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26E547E2">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1F472596">
      <w:pPr>
        <w:pStyle w:val="3"/>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第二章  购销</w:t>
      </w:r>
      <w:r>
        <w:rPr>
          <w:rFonts w:hint="eastAsia" w:ascii="Times New Roman" w:hAnsi="Times New Roman"/>
          <w:color w:val="auto"/>
          <w:highlight w:val="none"/>
        </w:rPr>
        <w:t>合同</w:t>
      </w:r>
      <w:r>
        <w:rPr>
          <w:rFonts w:hint="eastAsia" w:ascii="Times New Roman" w:hAnsi="Times New Roman"/>
          <w:color w:val="auto"/>
          <w:highlight w:val="none"/>
          <w:lang w:val="en-US" w:eastAsia="zh-CN"/>
        </w:rPr>
        <w:t>模板</w:t>
      </w:r>
    </w:p>
    <w:p w14:paraId="4ABEB219">
      <w:pPr>
        <w:bidi w:val="0"/>
        <w:jc w:val="center"/>
        <w:rPr>
          <w:rFonts w:hint="eastAsia" w:ascii="Times New Roman" w:hAnsi="Times New Roman"/>
          <w:b/>
          <w:bCs/>
          <w:color w:val="auto"/>
          <w:sz w:val="30"/>
          <w:szCs w:val="30"/>
          <w:highlight w:val="none"/>
          <w:lang w:eastAsia="zh-CN"/>
        </w:rPr>
      </w:pPr>
      <w:bookmarkStart w:id="82" w:name="_Toc10533"/>
      <w:bookmarkStart w:id="83" w:name="_Toc19788"/>
      <w:r>
        <w:rPr>
          <w:rFonts w:hint="eastAsia" w:ascii="Times New Roman" w:hAnsi="Times New Roman"/>
          <w:b/>
          <w:bCs/>
          <w:color w:val="auto"/>
          <w:sz w:val="30"/>
          <w:szCs w:val="30"/>
          <w:highlight w:val="none"/>
          <w:lang w:val="en-US" w:eastAsia="zh-CN"/>
        </w:rPr>
        <w:t>熔剂用白云岩母岩购</w:t>
      </w:r>
      <w:r>
        <w:rPr>
          <w:rFonts w:hint="eastAsia" w:ascii="Times New Roman" w:hAnsi="Times New Roman"/>
          <w:b/>
          <w:bCs/>
          <w:color w:val="auto"/>
          <w:sz w:val="30"/>
          <w:szCs w:val="30"/>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spacing w:line="360" w:lineRule="auto"/>
        <w:jc w:val="center"/>
        <w:textAlignment w:val="auto"/>
        <w:outlineLvl w:val="1"/>
        <w:rPr>
          <w:rFonts w:hint="eastAsia" w:ascii="Times New Roman" w:hAnsi="Times New Roman" w:eastAsia="华文仿宋" w:cs="华文仿宋"/>
          <w:bCs/>
          <w:color w:val="auto"/>
          <w:sz w:val="24"/>
          <w:szCs w:val="24"/>
          <w:highlight w:val="none"/>
          <w:u w:val="single"/>
          <w:lang w:val="en-US"/>
        </w:rPr>
      </w:pPr>
      <w:r>
        <w:rPr>
          <w:rFonts w:hint="eastAsia" w:ascii="Times New Roman" w:hAnsi="Times New Roman" w:cs="华文仿宋"/>
          <w:bCs/>
          <w:color w:val="auto"/>
          <w:sz w:val="24"/>
          <w:szCs w:val="24"/>
          <w:highlight w:val="none"/>
          <w:lang w:val="en-US" w:eastAsia="zh-CN"/>
        </w:rPr>
        <w:t xml:space="preserve">                                           </w:t>
      </w:r>
      <w:r>
        <w:rPr>
          <w:rFonts w:hint="eastAsia" w:ascii="Times New Roman" w:hAnsi="Times New Roman" w:eastAsia="华文仿宋" w:cs="华文仿宋"/>
          <w:bCs/>
          <w:color w:val="auto"/>
          <w:sz w:val="24"/>
          <w:szCs w:val="24"/>
          <w:highlight w:val="none"/>
        </w:rPr>
        <w:t>合同编号</w:t>
      </w:r>
      <w:r>
        <w:rPr>
          <w:rFonts w:hint="eastAsia" w:ascii="Times New Roman" w:hAnsi="Times New Roman" w:eastAsia="华文仿宋" w:cs="华文仿宋"/>
          <w:bCs/>
          <w:color w:val="auto"/>
          <w:sz w:val="24"/>
          <w:szCs w:val="24"/>
          <w:highlight w:val="none"/>
          <w:u w:val="single"/>
        </w:rPr>
        <w:t>：</w:t>
      </w:r>
      <w:r>
        <w:rPr>
          <w:rFonts w:hint="eastAsia" w:ascii="Times New Roman" w:hAnsi="Times New Roman" w:cs="华文仿宋"/>
          <w:bCs/>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       </w:t>
      </w:r>
    </w:p>
    <w:p w14:paraId="433B9216">
      <w:pPr>
        <w:spacing w:line="360" w:lineRule="auto"/>
        <w:jc w:val="left"/>
        <w:rPr>
          <w:rFonts w:hint="eastAsia" w:ascii="Times New Roman" w:hAnsi="Times New Roman" w:eastAsia="华文仿宋" w:cs="华文仿宋"/>
          <w:bCs/>
          <w:color w:val="auto"/>
          <w:sz w:val="24"/>
          <w:szCs w:val="24"/>
          <w:highlight w:val="none"/>
          <w:lang w:val="en-US" w:eastAsia="zh-CN"/>
        </w:rPr>
      </w:pPr>
      <w:r>
        <w:rPr>
          <w:rFonts w:hint="eastAsia" w:ascii="Times New Roman" w:hAnsi="Times New Roman" w:eastAsia="华文仿宋" w:cs="华文仿宋"/>
          <w:bCs/>
          <w:color w:val="auto"/>
          <w:sz w:val="24"/>
          <w:szCs w:val="24"/>
          <w:highlight w:val="none"/>
        </w:rPr>
        <w:t>甲方（供应方）：</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安徽交控东流新材料有限公司 </w:t>
      </w:r>
    </w:p>
    <w:p w14:paraId="43E1C98F">
      <w:pPr>
        <w:adjustRightInd w:val="0"/>
        <w:snapToGrid w:val="0"/>
        <w:spacing w:line="360" w:lineRule="auto"/>
        <w:rPr>
          <w:rFonts w:hint="eastAsia" w:ascii="Times New Roman" w:hAnsi="Times New Roman" w:eastAsia="华文仿宋" w:cs="华文仿宋"/>
          <w:bCs/>
          <w:color w:val="auto"/>
          <w:sz w:val="24"/>
          <w:szCs w:val="24"/>
          <w:highlight w:val="none"/>
          <w:u w:val="single"/>
        </w:rPr>
      </w:pPr>
      <w:r>
        <w:rPr>
          <w:rFonts w:hint="eastAsia" w:ascii="Times New Roman" w:hAnsi="Times New Roman" w:eastAsia="华文仿宋" w:cs="华文仿宋"/>
          <w:bCs/>
          <w:color w:val="auto"/>
          <w:sz w:val="24"/>
          <w:szCs w:val="24"/>
          <w:highlight w:val="none"/>
        </w:rPr>
        <w:t>乙方（需求方）：</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华文仿宋" w:cs="华文仿宋"/>
          <w:bCs/>
          <w:color w:val="auto"/>
          <w:sz w:val="24"/>
          <w:szCs w:val="24"/>
          <w:highlight w:val="none"/>
          <w:u w:val="single"/>
        </w:rPr>
      </w:pPr>
      <w:r>
        <w:rPr>
          <w:rFonts w:hint="eastAsia" w:ascii="Times New Roman" w:hAnsi="Times New Roman" w:eastAsia="华文仿宋" w:cs="华文仿宋"/>
          <w:bCs/>
          <w:color w:val="auto"/>
          <w:sz w:val="24"/>
          <w:szCs w:val="24"/>
          <w:highlight w:val="none"/>
        </w:rPr>
        <w:t>合同签订地：</w:t>
      </w:r>
      <w:r>
        <w:rPr>
          <w:rFonts w:hint="eastAsia" w:ascii="Times New Roman" w:hAnsi="Times New Roman" w:eastAsia="华文仿宋" w:cs="华文仿宋"/>
          <w:bCs/>
          <w:color w:val="auto"/>
          <w:sz w:val="24"/>
          <w:szCs w:val="24"/>
          <w:highlight w:val="none"/>
          <w:u w:val="single"/>
          <w:lang w:val="en-US" w:eastAsia="zh-CN"/>
        </w:rPr>
        <w:t xml:space="preserve">  安徽交控东流新材料有限公司  </w:t>
      </w:r>
      <w:r>
        <w:rPr>
          <w:rFonts w:hint="eastAsia" w:ascii="Times New Roman" w:hAnsi="Times New Roman" w:eastAsia="华文仿宋" w:cs="华文仿宋"/>
          <w:bCs/>
          <w:color w:val="auto"/>
          <w:sz w:val="24"/>
          <w:szCs w:val="24"/>
          <w:highlight w:val="none"/>
          <w:u w:val="single"/>
        </w:rPr>
        <w:t xml:space="preserve"> </w:t>
      </w:r>
    </w:p>
    <w:p w14:paraId="797F3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华文仿宋" w:cs="华文仿宋"/>
          <w:color w:val="auto"/>
          <w:sz w:val="24"/>
          <w:szCs w:val="24"/>
          <w:highlight w:val="none"/>
          <w:lang w:val="en-US" w:eastAsia="zh-CN"/>
        </w:rPr>
      </w:pPr>
      <w:r>
        <w:rPr>
          <w:rFonts w:hint="eastAsia" w:ascii="Times New Roman" w:hAnsi="Times New Roman" w:eastAsia="华文仿宋" w:cs="华文仿宋"/>
          <w:color w:val="auto"/>
          <w:sz w:val="24"/>
          <w:szCs w:val="24"/>
          <w:highlight w:val="none"/>
          <w:lang w:val="en-US" w:eastAsia="zh-CN"/>
        </w:rPr>
        <w:t>根据《中华人民共和国民法典》等法律法规的规定，按照平等互利、诚实守信的原则，现就甲方出售给乙方</w:t>
      </w:r>
      <w:r>
        <w:rPr>
          <w:rFonts w:hint="eastAsia" w:ascii="Times New Roman" w:hAnsi="Times New Roman" w:cs="华文仿宋"/>
          <w:color w:val="auto"/>
          <w:sz w:val="24"/>
          <w:szCs w:val="24"/>
          <w:highlight w:val="none"/>
          <w:u w:val="single"/>
          <w:lang w:val="en-US" w:eastAsia="zh-CN"/>
        </w:rPr>
        <w:t>熔剂用白云岩母岩</w:t>
      </w:r>
      <w:r>
        <w:rPr>
          <w:rFonts w:hint="eastAsia" w:ascii="Times New Roman" w:hAnsi="Times New Roman" w:eastAsia="华文仿宋" w:cs="华文仿宋"/>
          <w:color w:val="auto"/>
          <w:sz w:val="24"/>
          <w:szCs w:val="24"/>
          <w:highlight w:val="none"/>
          <w:lang w:val="en-US" w:eastAsia="zh-CN"/>
        </w:rPr>
        <w:t>（一下简称“母岩”）事宜，经甲乙双方协商一致，签订本合同。</w:t>
      </w:r>
    </w:p>
    <w:p w14:paraId="57D9D787">
      <w:pPr>
        <w:pStyle w:val="2"/>
        <w:bidi w:val="0"/>
        <w:rPr>
          <w:rFonts w:hint="eastAsia" w:ascii="Times New Roman" w:hAnsi="Times New Roman"/>
          <w:color w:val="auto"/>
          <w:highlight w:val="none"/>
        </w:rPr>
      </w:pPr>
      <w:bookmarkStart w:id="84" w:name="_Toc2999"/>
      <w:bookmarkStart w:id="85" w:name="_Toc28554_WPSOffice_Level1"/>
      <w:bookmarkStart w:id="86" w:name="_Toc31089"/>
      <w:r>
        <w:rPr>
          <w:rFonts w:hint="eastAsia" w:ascii="Times New Roman" w:hAnsi="Times New Roman"/>
          <w:color w:val="auto"/>
          <w:highlight w:val="none"/>
          <w:lang w:val="en-US" w:eastAsia="zh-CN"/>
        </w:rPr>
        <w:t>一、</w:t>
      </w:r>
      <w:r>
        <w:rPr>
          <w:rFonts w:hint="eastAsia" w:ascii="Times New Roman" w:hAnsi="Times New Roman"/>
          <w:color w:val="auto"/>
          <w:highlight w:val="none"/>
        </w:rPr>
        <w:t>货物名称、数量及价格</w:t>
      </w:r>
      <w:bookmarkEnd w:id="84"/>
      <w:bookmarkEnd w:id="85"/>
      <w:bookmarkEnd w:id="86"/>
    </w:p>
    <w:tbl>
      <w:tblPr>
        <w:tblStyle w:val="13"/>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50"/>
        <w:gridCol w:w="1100"/>
        <w:gridCol w:w="1412"/>
        <w:gridCol w:w="988"/>
        <w:gridCol w:w="1653"/>
        <w:gridCol w:w="1689"/>
      </w:tblGrid>
      <w:tr w14:paraId="230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95" w:type="dxa"/>
            <w:noWrap w:val="0"/>
            <w:vAlign w:val="center"/>
          </w:tcPr>
          <w:p w14:paraId="078D2C7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eastAsia="zh-CN"/>
              </w:rPr>
              <w:t>货物名称</w:t>
            </w:r>
          </w:p>
        </w:tc>
        <w:tc>
          <w:tcPr>
            <w:tcW w:w="1350" w:type="dxa"/>
            <w:noWrap w:val="0"/>
            <w:vAlign w:val="center"/>
          </w:tcPr>
          <w:p w14:paraId="0FBDAEA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val="en-US" w:eastAsia="zh-CN"/>
              </w:rPr>
              <w:t>产品规格</w:t>
            </w:r>
          </w:p>
        </w:tc>
        <w:tc>
          <w:tcPr>
            <w:tcW w:w="1100" w:type="dxa"/>
            <w:noWrap w:val="0"/>
            <w:vAlign w:val="center"/>
          </w:tcPr>
          <w:p w14:paraId="1E7CC81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eastAsia="zh-CN"/>
              </w:rPr>
              <w:t>数量</w:t>
            </w:r>
          </w:p>
          <w:p w14:paraId="4D89E618">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eastAsia="zh-CN"/>
              </w:rPr>
              <w:t>（吨）</w:t>
            </w:r>
          </w:p>
        </w:tc>
        <w:tc>
          <w:tcPr>
            <w:tcW w:w="1412" w:type="dxa"/>
            <w:noWrap w:val="0"/>
            <w:vAlign w:val="center"/>
          </w:tcPr>
          <w:p w14:paraId="099C9BC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lang w:val="en-US" w:eastAsia="zh-CN"/>
              </w:rPr>
              <w:t>含税</w:t>
            </w:r>
            <w:r>
              <w:rPr>
                <w:rFonts w:hint="eastAsia" w:ascii="Times New Roman" w:hAnsi="Times New Roman" w:eastAsia="方正仿宋_GBK" w:cs="方正仿宋_GBK"/>
                <w:b/>
                <w:bCs/>
                <w:color w:val="auto"/>
                <w:sz w:val="21"/>
                <w:szCs w:val="21"/>
                <w:highlight w:val="none"/>
              </w:rPr>
              <w:t>单价</w:t>
            </w:r>
          </w:p>
          <w:p w14:paraId="28BA17CC">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（元/吨）</w:t>
            </w:r>
          </w:p>
        </w:tc>
        <w:tc>
          <w:tcPr>
            <w:tcW w:w="988" w:type="dxa"/>
            <w:noWrap w:val="0"/>
            <w:vAlign w:val="center"/>
          </w:tcPr>
          <w:p w14:paraId="5EAFC607">
            <w:pPr>
              <w:keepNext w:val="0"/>
              <w:keepLines w:val="0"/>
              <w:pageBreakBefore w:val="0"/>
              <w:kinsoku/>
              <w:wordWrap w:val="0"/>
              <w:overflowPunct/>
              <w:topLinePunct w:val="0"/>
              <w:autoSpaceDE/>
              <w:autoSpaceDN/>
              <w:bidi w:val="0"/>
              <w:adjustRightInd/>
              <w:snapToGrid/>
              <w:spacing w:line="560" w:lineRule="exact"/>
              <w:ind w:firstLine="105" w:firstLineChars="50"/>
              <w:jc w:val="both"/>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税率</w:t>
            </w:r>
          </w:p>
        </w:tc>
        <w:tc>
          <w:tcPr>
            <w:tcW w:w="1653" w:type="dxa"/>
            <w:noWrap w:val="0"/>
            <w:vAlign w:val="center"/>
          </w:tcPr>
          <w:p w14:paraId="2791A58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履约保</w:t>
            </w:r>
          </w:p>
          <w:p w14:paraId="5F03A77D">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证金（元）</w:t>
            </w:r>
          </w:p>
        </w:tc>
        <w:tc>
          <w:tcPr>
            <w:tcW w:w="1689" w:type="dxa"/>
            <w:noWrap w:val="0"/>
            <w:vAlign w:val="center"/>
          </w:tcPr>
          <w:p w14:paraId="180A742F">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含税合同总</w:t>
            </w:r>
            <w:r>
              <w:rPr>
                <w:rFonts w:hint="eastAsia" w:ascii="Times New Roman" w:hAnsi="Times New Roman" w:eastAsia="方正仿宋_GBK" w:cs="方正仿宋_GBK"/>
                <w:b/>
                <w:bCs/>
                <w:color w:val="auto"/>
                <w:sz w:val="21"/>
                <w:szCs w:val="21"/>
                <w:highlight w:val="none"/>
              </w:rPr>
              <w:t>金额（元）</w:t>
            </w:r>
          </w:p>
        </w:tc>
      </w:tr>
      <w:tr w14:paraId="0A72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14:paraId="13663A45">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熔剂用白云岩母岩</w:t>
            </w:r>
          </w:p>
        </w:tc>
        <w:tc>
          <w:tcPr>
            <w:tcW w:w="1350" w:type="dxa"/>
            <w:noWrap w:val="0"/>
            <w:vAlign w:val="center"/>
          </w:tcPr>
          <w:p w14:paraId="07AF8376">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100" w:type="dxa"/>
            <w:noWrap w:val="0"/>
            <w:vAlign w:val="center"/>
          </w:tcPr>
          <w:p w14:paraId="17DD8D24">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412" w:type="dxa"/>
            <w:noWrap w:val="0"/>
            <w:vAlign w:val="center"/>
          </w:tcPr>
          <w:p w14:paraId="38D815D3">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988" w:type="dxa"/>
            <w:noWrap w:val="0"/>
            <w:vAlign w:val="center"/>
          </w:tcPr>
          <w:p w14:paraId="0E4C7092">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13%</w:t>
            </w:r>
          </w:p>
        </w:tc>
        <w:tc>
          <w:tcPr>
            <w:tcW w:w="1653" w:type="dxa"/>
            <w:noWrap w:val="0"/>
            <w:vAlign w:val="center"/>
          </w:tcPr>
          <w:p w14:paraId="4085CF0C">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689" w:type="dxa"/>
            <w:noWrap w:val="0"/>
            <w:vAlign w:val="center"/>
          </w:tcPr>
          <w:p w14:paraId="702F8C9F">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r>
      <w:tr w14:paraId="736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7" w:type="dxa"/>
            <w:gridSpan w:val="7"/>
            <w:noWrap w:val="0"/>
            <w:vAlign w:val="center"/>
          </w:tcPr>
          <w:p w14:paraId="31A6C857">
            <w:pPr>
              <w:keepNext w:val="0"/>
              <w:keepLines w:val="0"/>
              <w:pageBreakBefore w:val="0"/>
              <w:kinsoku/>
              <w:wordWrap w:val="0"/>
              <w:overflowPunct/>
              <w:topLinePunct w:val="0"/>
              <w:autoSpaceDE/>
              <w:autoSpaceDN/>
              <w:bidi w:val="0"/>
              <w:adjustRightInd/>
              <w:snapToGrid/>
              <w:spacing w:line="560" w:lineRule="exact"/>
              <w:jc w:val="both"/>
              <w:rPr>
                <w:rFonts w:hint="default" w:ascii="Times New Roman" w:hAnsi="Times New Roman" w:eastAsia="方正仿宋_GBK" w:cs="方正仿宋_GBK"/>
                <w:b/>
                <w:bCs/>
                <w:color w:val="auto"/>
                <w:sz w:val="21"/>
                <w:szCs w:val="21"/>
                <w:highlight w:val="none"/>
                <w:lang w:val="en-US" w:eastAsia="zh-CN"/>
              </w:rPr>
            </w:pPr>
            <w:bookmarkStart w:id="87" w:name="_Toc24138"/>
            <w:bookmarkStart w:id="88" w:name="_Toc6478"/>
            <w:bookmarkStart w:id="89" w:name="_Toc30212_WPSOffice_Level1"/>
            <w:r>
              <w:rPr>
                <w:rFonts w:hint="eastAsia" w:ascii="Times New Roman" w:hAnsi="Times New Roman" w:eastAsia="方正仿宋_GBK" w:cs="方正仿宋_GBK"/>
                <w:b/>
                <w:bCs/>
                <w:color w:val="auto"/>
                <w:sz w:val="21"/>
                <w:szCs w:val="21"/>
                <w:highlight w:val="none"/>
                <w:lang w:val="en-US" w:eastAsia="zh-CN"/>
              </w:rPr>
              <w:t>备注：甲方出售给乙方的母岩堆放于东至县柯家村矿区内，乙方已现场踏勘确认。甲方供应的母岩数量为</w:t>
            </w:r>
            <w:r>
              <w:rPr>
                <w:rFonts w:hint="eastAsia" w:ascii="Times New Roman" w:hAnsi="Times New Roman" w:eastAsia="方正仿宋_GBK" w:cs="方正仿宋_GBK"/>
                <w:b/>
                <w:bCs/>
                <w:color w:val="auto"/>
                <w:sz w:val="21"/>
                <w:szCs w:val="21"/>
                <w:highlight w:val="none"/>
                <w:u w:val="single"/>
                <w:lang w:val="en-US" w:eastAsia="zh-CN"/>
              </w:rPr>
              <w:t xml:space="preserve">         </w:t>
            </w:r>
            <w:r>
              <w:rPr>
                <w:rFonts w:hint="eastAsia" w:ascii="Times New Roman" w:hAnsi="Times New Roman" w:eastAsia="方正仿宋_GBK" w:cs="方正仿宋_GBK"/>
                <w:b/>
                <w:bCs/>
                <w:color w:val="auto"/>
                <w:sz w:val="21"/>
                <w:szCs w:val="21"/>
                <w:highlight w:val="none"/>
                <w:lang w:val="en-US" w:eastAsia="zh-CN"/>
              </w:rPr>
              <w:t>吨，合同结算时以现场实际运出过磅经双方共同确认的数量为准，最多不得超过合同约定数量的2%。</w:t>
            </w:r>
          </w:p>
        </w:tc>
      </w:tr>
    </w:tbl>
    <w:p w14:paraId="2F05EA7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宋体"/>
          <w:color w:val="auto"/>
          <w:sz w:val="21"/>
          <w:szCs w:val="21"/>
          <w:highlight w:val="none"/>
          <w:lang w:val="en-US" w:eastAsia="zh-CN"/>
        </w:rPr>
      </w:pPr>
    </w:p>
    <w:p w14:paraId="6B2E50A5">
      <w:pPr>
        <w:pStyle w:val="2"/>
        <w:bidi w:val="0"/>
        <w:rPr>
          <w:rFonts w:ascii="Times New Roman" w:hAnsi="Times New Roman"/>
          <w:color w:val="auto"/>
          <w:highlight w:val="none"/>
        </w:rPr>
      </w:pPr>
      <w:r>
        <w:rPr>
          <w:rFonts w:hint="eastAsia" w:ascii="Times New Roman" w:hAnsi="Times New Roman"/>
          <w:color w:val="auto"/>
          <w:highlight w:val="none"/>
        </w:rPr>
        <w:t>二、合同期限</w:t>
      </w:r>
      <w:bookmarkEnd w:id="87"/>
      <w:bookmarkEnd w:id="88"/>
      <w:bookmarkEnd w:id="89"/>
    </w:p>
    <w:p w14:paraId="30154F87">
      <w:pPr>
        <w:bidi w:val="0"/>
        <w:ind w:firstLine="480" w:firstLineChars="200"/>
        <w:rPr>
          <w:rFonts w:hint="eastAsia" w:ascii="Times New Roman" w:hAnsi="Times New Roman"/>
          <w:color w:val="auto"/>
          <w:highlight w:val="none"/>
          <w:lang w:val="en-US" w:eastAsia="zh-CN"/>
        </w:rPr>
      </w:pPr>
      <w:bookmarkStart w:id="90" w:name="_Toc4995_WPSOffice_Level1"/>
      <w:r>
        <w:rPr>
          <w:rFonts w:hint="eastAsia" w:ascii="Times New Roman" w:hAnsi="Times New Roman"/>
          <w:color w:val="auto"/>
          <w:highlight w:val="none"/>
        </w:rPr>
        <w:t>供应时间为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日至</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日，乙方具体拉料时间需以甲方现场通知为准。</w:t>
      </w:r>
      <w:r>
        <w:rPr>
          <w:rFonts w:hint="eastAsia" w:ascii="Times New Roman" w:hAnsi="Times New Roman"/>
          <w:color w:val="auto"/>
          <w:highlight w:val="none"/>
          <w:lang w:val="en-US" w:eastAsia="zh-CN"/>
        </w:rPr>
        <w:t>乙方需按照合同约定供应时间完成提货，否则甲方有权单方解除合同，并追溯因此给甲方造成的一切损失，因恶劣天气等特殊情况延期须经甲方同意。</w:t>
      </w:r>
    </w:p>
    <w:p w14:paraId="5C828B35">
      <w:pPr>
        <w:pStyle w:val="2"/>
        <w:bidi w:val="0"/>
        <w:rPr>
          <w:rFonts w:ascii="Times New Roman" w:hAnsi="Times New Roman"/>
          <w:color w:val="auto"/>
          <w:highlight w:val="none"/>
        </w:rPr>
      </w:pPr>
      <w:bookmarkStart w:id="91" w:name="_Toc2028"/>
      <w:bookmarkStart w:id="92" w:name="_Toc29441"/>
      <w:r>
        <w:rPr>
          <w:rFonts w:hint="eastAsia" w:ascii="Times New Roman" w:hAnsi="Times New Roman"/>
          <w:color w:val="auto"/>
          <w:highlight w:val="none"/>
        </w:rPr>
        <w:t>三、交货运输</w:t>
      </w:r>
      <w:bookmarkEnd w:id="90"/>
      <w:bookmarkEnd w:id="91"/>
      <w:bookmarkEnd w:id="92"/>
    </w:p>
    <w:p w14:paraId="6674E668">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1</w:t>
      </w:r>
      <w:r>
        <w:rPr>
          <w:rFonts w:hint="eastAsia" w:ascii="Times New Roman" w:hAnsi="Times New Roman"/>
          <w:color w:val="auto"/>
          <w:highlight w:val="none"/>
          <w:lang w:val="en-US" w:eastAsia="zh-CN"/>
        </w:rPr>
        <w:t>. 交货地点：池州市东至县安徽交控东流新材料有限公司柯家村矿矿区指定地点。</w:t>
      </w:r>
    </w:p>
    <w:p w14:paraId="0AEA041F">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2</w:t>
      </w:r>
      <w:r>
        <w:rPr>
          <w:rFonts w:hint="eastAsia" w:ascii="Times New Roman" w:hAnsi="Times New Roman"/>
          <w:color w:val="auto"/>
          <w:highlight w:val="none"/>
          <w:lang w:val="en-US" w:eastAsia="zh-CN"/>
        </w:rPr>
        <w:t>. 交货办法：甲方出售给乙方的母岩，由甲方负责挖装，乙方或乙方委托第三方运输单位到指定地点运输，母岩装车过磅后视为交付。</w:t>
      </w:r>
    </w:p>
    <w:p w14:paraId="5997650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3</w:t>
      </w:r>
      <w:r>
        <w:rPr>
          <w:rFonts w:hint="eastAsia" w:ascii="Times New Roman" w:hAnsi="Times New Roman"/>
          <w:color w:val="auto"/>
          <w:highlight w:val="none"/>
          <w:lang w:val="en-US" w:eastAsia="zh-CN"/>
        </w:rPr>
        <w:t>. 运输费用：母岩装至乙方或乙方委托的运输车辆后的全部费用均由乙方自行承担，乙方签订该合同视为对矿山出场道路及矿山范围外运输道路路况充分了解，运输单位由乙方通过招标或询价的方式确定，由此产生费用均由乙方承担。</w:t>
      </w:r>
    </w:p>
    <w:p w14:paraId="0A1F4423">
      <w:pPr>
        <w:pStyle w:val="2"/>
        <w:bidi w:val="0"/>
        <w:rPr>
          <w:rFonts w:hint="default" w:ascii="Times New Roman" w:hAnsi="Times New Roman"/>
          <w:color w:val="auto"/>
          <w:highlight w:val="none"/>
          <w:lang w:val="en-US" w:eastAsia="zh-CN"/>
        </w:rPr>
      </w:pPr>
      <w:bookmarkStart w:id="93" w:name="_Toc14216"/>
      <w:bookmarkStart w:id="94" w:name="_Toc7474"/>
      <w:bookmarkStart w:id="95" w:name="_Toc16562_WPSOffice_Level1"/>
      <w:r>
        <w:rPr>
          <w:rFonts w:hint="eastAsia" w:ascii="Times New Roman" w:hAnsi="Times New Roman"/>
          <w:color w:val="auto"/>
          <w:highlight w:val="none"/>
        </w:rPr>
        <w:t>四、</w:t>
      </w:r>
      <w:bookmarkEnd w:id="93"/>
      <w:bookmarkEnd w:id="94"/>
      <w:bookmarkEnd w:id="95"/>
      <w:r>
        <w:rPr>
          <w:rFonts w:hint="eastAsia" w:ascii="Times New Roman" w:hAnsi="Times New Roman"/>
          <w:color w:val="auto"/>
          <w:highlight w:val="none"/>
          <w:lang w:val="en-US" w:eastAsia="zh-CN"/>
        </w:rPr>
        <w:t>价格调整</w:t>
      </w:r>
    </w:p>
    <w:p w14:paraId="7D00799C">
      <w:pPr>
        <w:bidi w:val="0"/>
        <w:ind w:firstLine="480" w:firstLineChars="200"/>
        <w:rPr>
          <w:rFonts w:hint="eastAsia" w:ascii="Times New Roman" w:hAnsi="Times New Roman"/>
          <w:color w:val="auto"/>
          <w:highlight w:val="none"/>
          <w:lang w:val="en-US" w:eastAsia="zh-CN"/>
        </w:rPr>
      </w:pPr>
      <w:bookmarkStart w:id="96" w:name="_Toc7885_WPSOffice_Level1"/>
      <w:bookmarkStart w:id="97" w:name="_Toc15810"/>
      <w:bookmarkStart w:id="98" w:name="_Toc29128"/>
      <w:r>
        <w:rPr>
          <w:rFonts w:hint="eastAsia" w:ascii="Times New Roman" w:hAnsi="Times New Roman"/>
          <w:color w:val="auto"/>
          <w:highlight w:val="none"/>
          <w:lang w:val="en-US" w:eastAsia="zh-CN"/>
        </w:rPr>
        <w:t>在合同执行期内，甲方根据市场行情对矿石出售单价做出合理调整的，需提前1个工作日以文件形式通知到乙方，乙方于次日予以确认回复，超过1日未予回复的，视为默认甲方的价格调整。</w:t>
      </w:r>
    </w:p>
    <w:p w14:paraId="0EF5845D">
      <w:pPr>
        <w:pStyle w:val="2"/>
        <w:bidi w:val="0"/>
        <w:rPr>
          <w:rFonts w:hint="eastAsia" w:ascii="Times New Roman" w:hAnsi="Times New Roman"/>
          <w:color w:val="auto"/>
          <w:highlight w:val="none"/>
        </w:rPr>
      </w:pPr>
      <w:r>
        <w:rPr>
          <w:rFonts w:hint="eastAsia" w:ascii="Times New Roman" w:hAnsi="Times New Roman"/>
          <w:color w:val="auto"/>
          <w:highlight w:val="none"/>
        </w:rPr>
        <w:t>五、款项结算</w:t>
      </w:r>
      <w:bookmarkEnd w:id="96"/>
      <w:bookmarkEnd w:id="97"/>
      <w:bookmarkEnd w:id="98"/>
    </w:p>
    <w:p w14:paraId="16218823">
      <w:pPr>
        <w:numPr>
          <w:ilvl w:val="0"/>
          <w:numId w:val="0"/>
        </w:numPr>
        <w:bidi w:val="0"/>
        <w:ind w:firstLine="480" w:firstLineChars="200"/>
        <w:rPr>
          <w:rFonts w:hint="eastAsia" w:ascii="Times New Roman" w:hAnsi="Times New Roman"/>
          <w:color w:val="auto"/>
          <w:highlight w:val="none"/>
          <w:lang w:val="en-US" w:eastAsia="zh-CN"/>
        </w:rPr>
      </w:pPr>
      <w:bookmarkStart w:id="99" w:name="_Toc12153_WPSOffice_Level1"/>
      <w:bookmarkStart w:id="100" w:name="_Toc2931"/>
      <w:bookmarkStart w:id="101" w:name="_Toc31267"/>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华文仿宋" w:cs="Times New Roman"/>
          <w:color w:val="auto"/>
          <w:kern w:val="2"/>
          <w:sz w:val="24"/>
          <w:szCs w:val="24"/>
          <w:highlight w:val="none"/>
          <w:lang w:val="en-US" w:eastAsia="zh-CN" w:bidi="ar-SA"/>
        </w:rPr>
        <w:t>.</w:t>
      </w:r>
      <w:r>
        <w:rPr>
          <w:rFonts w:hint="default" w:ascii="Times New Roman" w:hAnsi="Times New Roman"/>
          <w:color w:val="auto"/>
          <w:highlight w:val="none"/>
          <w:lang w:val="en-US" w:eastAsia="zh-CN"/>
        </w:rPr>
        <w:t>履约保证金：</w:t>
      </w:r>
      <w:r>
        <w:rPr>
          <w:rFonts w:hint="eastAsia" w:ascii="Times New Roman" w:hAnsi="Times New Roman"/>
          <w:color w:val="auto"/>
          <w:highlight w:val="none"/>
          <w:lang w:val="en-US" w:eastAsia="zh-CN"/>
        </w:rPr>
        <w:t>履约保证金为合同价款的10%，在合同签订前竞得人需全额</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，未按要求及时支付的，视为弃权，竞卖人有权没收其全部竞买保证金。</w:t>
      </w:r>
    </w:p>
    <w:p w14:paraId="0E6DEB7D">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w:t>
      </w:r>
      <w:r>
        <w:rPr>
          <w:rFonts w:hint="eastAsia" w:ascii="Times New Roman" w:hAnsi="Times New Roman"/>
          <w:color w:val="auto"/>
          <w:highlight w:val="none"/>
          <w:lang w:val="en-US" w:eastAsia="zh-CN"/>
        </w:rPr>
        <w:t>预付货款的</w:t>
      </w:r>
      <w:r>
        <w:rPr>
          <w:rFonts w:hint="default" w:ascii="Times New Roman" w:hAnsi="Times New Roman"/>
          <w:color w:val="auto"/>
          <w:highlight w:val="none"/>
          <w:lang w:val="en-US" w:eastAsia="zh-CN"/>
        </w:rPr>
        <w:t>支付：</w:t>
      </w:r>
    </w:p>
    <w:p w14:paraId="06FF8237">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合同签订后</w:t>
      </w:r>
      <w:r>
        <w:rPr>
          <w:rFonts w:hint="eastAsia" w:ascii="Times New Roman" w:hAnsi="Times New Roman"/>
          <w:color w:val="auto"/>
          <w:highlight w:val="none"/>
          <w:lang w:val="en-US" w:eastAsia="zh-CN"/>
        </w:rPr>
        <w:t>，竞得人的所有竞买保证金直接转为预付货款，竞得人需在合同签订后的</w:t>
      </w: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个工作</w:t>
      </w:r>
      <w:r>
        <w:rPr>
          <w:rFonts w:hint="default" w:ascii="Times New Roman" w:hAnsi="Times New Roman"/>
          <w:color w:val="auto"/>
          <w:highlight w:val="none"/>
          <w:lang w:val="en-US" w:eastAsia="zh-CN"/>
        </w:rPr>
        <w:t>日内，</w:t>
      </w:r>
      <w:r>
        <w:rPr>
          <w:rFonts w:hint="eastAsia" w:ascii="Times New Roman" w:hAnsi="Times New Roman"/>
          <w:color w:val="auto"/>
          <w:highlight w:val="none"/>
          <w:lang w:val="en-US" w:eastAsia="zh-CN"/>
        </w:rPr>
        <w:t>按以下规则</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预付货款（含竞买保证金直接转化部分）至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w:t>
      </w:r>
    </w:p>
    <w:p w14:paraId="0BA7F7A3">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①单次竞价标的数量≤5万吨时，预付货款支付比例为合同价款的100%；</w:t>
      </w:r>
    </w:p>
    <w:p w14:paraId="731FDA08">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②5万吨＜单次竞价标的数量≤10万吨时，预付货款支付比例为合同价款的80%；</w:t>
      </w:r>
    </w:p>
    <w:p w14:paraId="085B5FEB">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③单次竞价标的数量＞10万吨时，预付货款支付比例为合同价款的50%。</w:t>
      </w:r>
    </w:p>
    <w:p w14:paraId="6C1B7C6F">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若预付货款余额不足以抵扣</w:t>
      </w:r>
      <w:r>
        <w:rPr>
          <w:rFonts w:hint="eastAsia" w:ascii="Times New Roman" w:hAnsi="Times New Roman"/>
          <w:color w:val="auto"/>
          <w:highlight w:val="none"/>
          <w:lang w:val="en-US" w:eastAsia="zh-CN"/>
        </w:rPr>
        <w:t>次日</w:t>
      </w:r>
      <w:r>
        <w:rPr>
          <w:rFonts w:hint="default" w:ascii="Times New Roman" w:hAnsi="Times New Roman"/>
          <w:color w:val="auto"/>
          <w:highlight w:val="none"/>
          <w:lang w:val="en-US" w:eastAsia="zh-CN"/>
        </w:rPr>
        <w:t>提货金额的，乙方须立即补足剩余货款</w:t>
      </w:r>
      <w:r>
        <w:rPr>
          <w:rFonts w:hint="eastAsia" w:ascii="Times New Roman" w:hAnsi="Times New Roman"/>
          <w:color w:val="auto"/>
          <w:highlight w:val="none"/>
          <w:lang w:val="en-US" w:eastAsia="zh-CN"/>
        </w:rPr>
        <w:t>（满足次日提货即可）</w:t>
      </w:r>
      <w:r>
        <w:rPr>
          <w:rFonts w:hint="default" w:ascii="Times New Roman" w:hAnsi="Times New Roman"/>
          <w:color w:val="auto"/>
          <w:highlight w:val="none"/>
          <w:lang w:val="en-US" w:eastAsia="zh-CN"/>
        </w:rPr>
        <w:t>，否则甲方有权停止发货。</w:t>
      </w:r>
    </w:p>
    <w:p w14:paraId="1C6DA2D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3.双方结算以甲方场地内地磅的实际称量数据为准，甲、乙双方现场共同监督、签字确认。</w:t>
      </w:r>
    </w:p>
    <w:p w14:paraId="6A9E1C0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 甲方原则上在每月结算后开具符合国家规定的增值税发票，若乙方有特殊需求须书面通知甲方，甲方在国家政策允许范围内给予协调。</w:t>
      </w:r>
    </w:p>
    <w:p w14:paraId="46D692EB">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 完成全部供货后</w:t>
      </w:r>
      <w:r>
        <w:rPr>
          <w:rFonts w:hint="eastAsia" w:ascii="Times New Roman" w:hAnsi="Times New Roman"/>
          <w:color w:val="auto"/>
          <w:highlight w:val="none"/>
          <w:lang w:val="zh-TW" w:eastAsia="zh-CN"/>
        </w:rPr>
        <w:t>7</w:t>
      </w:r>
      <w:r>
        <w:rPr>
          <w:rFonts w:hint="eastAsia" w:ascii="Times New Roman" w:hAnsi="Times New Roman"/>
          <w:color w:val="auto"/>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3BC51D98">
      <w:pPr>
        <w:pStyle w:val="2"/>
        <w:bidi w:val="0"/>
        <w:rPr>
          <w:rFonts w:hint="eastAsia" w:ascii="Times New Roman" w:hAnsi="Times New Roman"/>
          <w:color w:val="auto"/>
          <w:highlight w:val="none"/>
        </w:rPr>
      </w:pPr>
      <w:r>
        <w:rPr>
          <w:rFonts w:hint="eastAsia" w:ascii="Times New Roman" w:hAnsi="Times New Roman"/>
          <w:color w:val="auto"/>
          <w:highlight w:val="none"/>
        </w:rPr>
        <w:t>六、违约责任</w:t>
      </w:r>
      <w:bookmarkEnd w:id="99"/>
      <w:bookmarkEnd w:id="100"/>
      <w:bookmarkEnd w:id="101"/>
    </w:p>
    <w:p w14:paraId="22ABC729">
      <w:pPr>
        <w:bidi w:val="0"/>
        <w:ind w:firstLine="480" w:firstLineChars="200"/>
        <w:rPr>
          <w:rFonts w:hint="eastAsia" w:ascii="Times New Roman" w:hAnsi="Times New Roman"/>
          <w:color w:val="auto"/>
          <w:highlight w:val="none"/>
          <w:lang w:val="zh-TW"/>
        </w:rPr>
      </w:pPr>
      <w:bookmarkStart w:id="102" w:name="_Toc10413_WPSOffice_Level1"/>
      <w:bookmarkStart w:id="103" w:name="_Toc18090"/>
      <w:bookmarkStart w:id="104" w:name="_Toc8309"/>
      <w:r>
        <w:rPr>
          <w:rFonts w:hint="eastAsia" w:ascii="Times New Roman" w:hAnsi="Times New Roman"/>
          <w:color w:val="auto"/>
          <w:highlight w:val="none"/>
          <w:lang w:val="zh-TW"/>
        </w:rPr>
        <w:t xml:space="preserve">1. </w:t>
      </w:r>
      <w:r>
        <w:rPr>
          <w:rFonts w:hint="eastAsia" w:ascii="Times New Roman" w:hAnsi="Times New Roman"/>
          <w:color w:val="auto"/>
          <w:highlight w:val="none"/>
          <w:lang w:val="en-US" w:eastAsia="zh-CN"/>
        </w:rPr>
        <w:t>乙方结算</w:t>
      </w:r>
      <w:r>
        <w:rPr>
          <w:rFonts w:hint="eastAsia" w:ascii="Times New Roman" w:hAnsi="Times New Roman"/>
          <w:color w:val="auto"/>
          <w:highlight w:val="none"/>
          <w:lang w:val="zh-TW"/>
        </w:rPr>
        <w:t>提货量为合同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60</w:t>
      </w:r>
      <w:r>
        <w:rPr>
          <w:rFonts w:hint="eastAsia" w:ascii="Times New Roman" w:hAnsi="Times New Roman"/>
          <w:color w:val="auto"/>
          <w:highlight w:val="none"/>
          <w:lang w:val="zh-TW"/>
        </w:rPr>
        <w:t>%（含）</w:t>
      </w:r>
      <w:r>
        <w:rPr>
          <w:rFonts w:hint="eastAsia" w:ascii="Times New Roman" w:hAnsi="Times New Roman"/>
          <w:color w:val="auto"/>
          <w:highlight w:val="none"/>
          <w:lang w:val="en-US" w:eastAsia="zh-CN"/>
        </w:rPr>
        <w:t>-8</w:t>
      </w:r>
      <w:r>
        <w:rPr>
          <w:rFonts w:hint="eastAsia" w:ascii="Times New Roman" w:hAnsi="Times New Roman"/>
          <w:color w:val="auto"/>
          <w:highlight w:val="none"/>
          <w:lang w:val="zh-TW"/>
        </w:rPr>
        <w:t>0%时，视为</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违约，须承担迟滞提货违约金</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优先扣除</w:t>
      </w:r>
      <w:r>
        <w:rPr>
          <w:rFonts w:hint="eastAsia" w:ascii="Times New Roman" w:hAnsi="Times New Roman"/>
          <w:color w:val="auto"/>
          <w:highlight w:val="none"/>
          <w:lang w:val="zh-TW"/>
        </w:rPr>
        <w:t>履约保证金</w:t>
      </w:r>
      <w:r>
        <w:rPr>
          <w:rFonts w:hint="eastAsia" w:ascii="Times New Roman" w:hAnsi="Times New Roman"/>
          <w:color w:val="auto"/>
          <w:highlight w:val="none"/>
          <w:lang w:val="en-US" w:eastAsia="zh-CN"/>
        </w:rPr>
        <w:t>部分</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不足部分在预付货款中扣除</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，迟滞提货违约金计算标准：（合同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结算</w:t>
      </w:r>
      <w:r>
        <w:rPr>
          <w:rFonts w:hint="eastAsia" w:ascii="Times New Roman" w:hAnsi="Times New Roman"/>
          <w:color w:val="auto"/>
          <w:highlight w:val="none"/>
          <w:lang w:val="zh-TW"/>
        </w:rPr>
        <w:t>提货量）×2元/吨。</w:t>
      </w:r>
    </w:p>
    <w:p w14:paraId="0B77E34A">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2.</w:t>
      </w:r>
      <w:r>
        <w:rPr>
          <w:rFonts w:hint="eastAsia" w:ascii="Times New Roman" w:hAnsi="Times New Roman"/>
          <w:color w:val="auto"/>
          <w:highlight w:val="none"/>
          <w:lang w:val="en-US" w:eastAsia="zh-CN"/>
        </w:rPr>
        <w:t xml:space="preserve"> 乙方结算</w:t>
      </w:r>
      <w:r>
        <w:rPr>
          <w:rFonts w:hint="eastAsia" w:ascii="Times New Roman" w:hAnsi="Times New Roman"/>
          <w:color w:val="auto"/>
          <w:highlight w:val="none"/>
          <w:lang w:val="zh-TW"/>
        </w:rPr>
        <w:t>提货量为合同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6</w:t>
      </w:r>
      <w:r>
        <w:rPr>
          <w:rFonts w:hint="eastAsia" w:ascii="Times New Roman" w:hAnsi="Times New Roman"/>
          <w:color w:val="auto"/>
          <w:highlight w:val="none"/>
          <w:lang w:val="zh-TW"/>
        </w:rPr>
        <w:t>0%以下时，视为</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严重违约，不仅须承担迟滞提货违约金</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优先扣除</w:t>
      </w:r>
      <w:r>
        <w:rPr>
          <w:rFonts w:hint="eastAsia" w:ascii="Times New Roman" w:hAnsi="Times New Roman"/>
          <w:color w:val="auto"/>
          <w:highlight w:val="none"/>
          <w:lang w:val="zh-TW"/>
        </w:rPr>
        <w:t>履约保证金</w:t>
      </w:r>
      <w:r>
        <w:rPr>
          <w:rFonts w:hint="eastAsia" w:ascii="Times New Roman" w:hAnsi="Times New Roman"/>
          <w:color w:val="auto"/>
          <w:highlight w:val="none"/>
          <w:lang w:val="en-US" w:eastAsia="zh-CN"/>
        </w:rPr>
        <w:t>部分</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不足部分在预付货款中扣除</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，迟滞提货违约金计算标准：（合同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量-累计提货量）×3元/吨</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同时将</w:t>
      </w:r>
      <w:r>
        <w:rPr>
          <w:rFonts w:hint="eastAsia" w:ascii="Times New Roman" w:hAnsi="Times New Roman"/>
          <w:color w:val="auto"/>
          <w:highlight w:val="none"/>
          <w:lang w:val="en-US" w:eastAsia="zh-CN"/>
        </w:rPr>
        <w:t>被</w:t>
      </w:r>
      <w:r>
        <w:rPr>
          <w:rFonts w:hint="eastAsia" w:ascii="Times New Roman" w:hAnsi="Times New Roman"/>
          <w:color w:val="auto"/>
          <w:highlight w:val="none"/>
          <w:lang w:val="zh-TW"/>
        </w:rPr>
        <w:t>列入黑名单，限制2个月内不得参与</w:t>
      </w:r>
      <w:r>
        <w:rPr>
          <w:rFonts w:hint="eastAsia" w:ascii="Times New Roman" w:hAnsi="Times New Roman"/>
          <w:color w:val="auto"/>
          <w:highlight w:val="none"/>
          <w:lang w:val="en-US" w:eastAsia="zh-CN"/>
        </w:rPr>
        <w:t>采购</w:t>
      </w:r>
      <w:r>
        <w:rPr>
          <w:rFonts w:hint="eastAsia" w:ascii="Times New Roman" w:hAnsi="Times New Roman"/>
          <w:color w:val="auto"/>
          <w:highlight w:val="none"/>
          <w:lang w:val="zh-TW"/>
        </w:rPr>
        <w:t>。</w:t>
      </w:r>
    </w:p>
    <w:p w14:paraId="389D1908">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3</w:t>
      </w:r>
      <w:r>
        <w:rPr>
          <w:rFonts w:hint="eastAsia" w:ascii="Times New Roman" w:hAnsi="Times New Roman"/>
          <w:color w:val="auto"/>
          <w:highlight w:val="none"/>
        </w:rPr>
        <w:t xml:space="preserve">. </w:t>
      </w:r>
      <w:r>
        <w:rPr>
          <w:rFonts w:hint="eastAsia" w:ascii="Times New Roman" w:hAnsi="Times New Roman"/>
          <w:color w:val="auto"/>
          <w:highlight w:val="none"/>
          <w:lang w:val="zh-TW"/>
        </w:rPr>
        <w:t>乙方人员进入甲方场地违反甲方规章制度或安全管理</w:t>
      </w:r>
      <w:r>
        <w:rPr>
          <w:rFonts w:hint="eastAsia" w:ascii="Times New Roman" w:hAnsi="Times New Roman"/>
          <w:color w:val="auto"/>
          <w:highlight w:val="none"/>
          <w:lang w:val="en-US" w:eastAsia="zh-CN"/>
        </w:rPr>
        <w:t>条例造成</w:t>
      </w:r>
      <w:r>
        <w:rPr>
          <w:rFonts w:hint="eastAsia" w:ascii="Times New Roman" w:hAnsi="Times New Roman"/>
          <w:color w:val="auto"/>
          <w:highlight w:val="none"/>
          <w:lang w:val="zh-TW"/>
        </w:rPr>
        <w:t>事故</w:t>
      </w:r>
      <w:r>
        <w:rPr>
          <w:rFonts w:hint="eastAsia" w:ascii="Times New Roman" w:hAnsi="Times New Roman"/>
          <w:color w:val="auto"/>
          <w:highlight w:val="none"/>
          <w:lang w:val="en-US" w:eastAsia="zh-CN"/>
        </w:rPr>
        <w:t>的</w:t>
      </w:r>
      <w:r>
        <w:rPr>
          <w:rFonts w:hint="eastAsia" w:ascii="Times New Roman" w:hAnsi="Times New Roman"/>
          <w:color w:val="auto"/>
          <w:highlight w:val="none"/>
          <w:lang w:val="zh-TW"/>
        </w:rPr>
        <w:t>，乙方须承担该事故全部责任，并赔偿</w:t>
      </w:r>
      <w:r>
        <w:rPr>
          <w:rFonts w:hint="eastAsia" w:ascii="Times New Roman" w:hAnsi="Times New Roman"/>
          <w:color w:val="auto"/>
          <w:highlight w:val="none"/>
          <w:lang w:val="en-US" w:eastAsia="zh-CN"/>
        </w:rPr>
        <w:t>甲方</w:t>
      </w:r>
      <w:r>
        <w:rPr>
          <w:rFonts w:hint="eastAsia" w:ascii="Times New Roman" w:hAnsi="Times New Roman"/>
          <w:color w:val="auto"/>
          <w:highlight w:val="none"/>
          <w:lang w:val="zh-TW"/>
        </w:rPr>
        <w:t>全部损失。</w:t>
      </w:r>
    </w:p>
    <w:p w14:paraId="4C0DB058">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4. 如</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支付的违约金</w:t>
      </w:r>
      <w:r>
        <w:rPr>
          <w:rFonts w:hint="eastAsia" w:ascii="Times New Roman" w:hAnsi="Times New Roman"/>
          <w:color w:val="auto"/>
          <w:highlight w:val="none"/>
          <w:lang w:val="en-US" w:eastAsia="zh-CN"/>
        </w:rPr>
        <w:t>及预付货款余额</w:t>
      </w:r>
      <w:r>
        <w:rPr>
          <w:rFonts w:hint="eastAsia" w:ascii="Times New Roman" w:hAnsi="Times New Roman"/>
          <w:color w:val="auto"/>
          <w:highlight w:val="none"/>
          <w:lang w:val="zh-TW"/>
        </w:rPr>
        <w:t>不足以赔偿</w:t>
      </w:r>
      <w:r>
        <w:rPr>
          <w:rFonts w:hint="eastAsia" w:ascii="Times New Roman" w:hAnsi="Times New Roman"/>
          <w:color w:val="auto"/>
          <w:highlight w:val="none"/>
          <w:lang w:val="en-US" w:eastAsia="zh-CN"/>
        </w:rPr>
        <w:t>甲</w:t>
      </w:r>
      <w:r>
        <w:rPr>
          <w:rFonts w:hint="eastAsia" w:ascii="Times New Roman" w:hAnsi="Times New Roman"/>
          <w:color w:val="auto"/>
          <w:highlight w:val="none"/>
          <w:lang w:val="zh-TW"/>
        </w:rPr>
        <w:t>方损失的，还应赔偿损失。损失包括但不限于直接或间接的利润损失、商誉损失、机会损失及为制止违约行为所支付的合理费用（律师费、诉讼费、调查费用、公证费用等）。</w:t>
      </w:r>
    </w:p>
    <w:p w14:paraId="7DB8EFE3">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5.</w:t>
      </w:r>
      <w:r>
        <w:rPr>
          <w:rFonts w:hint="eastAsia" w:ascii="Times New Roman" w:hAnsi="Times New Roman"/>
          <w:color w:val="auto"/>
          <w:highlight w:val="none"/>
          <w:lang w:val="zh-TW" w:eastAsia="zh-CN"/>
        </w:rPr>
        <w:t>乙方运输车辆装载母岩后没有过磅的，每</w:t>
      </w:r>
      <w:r>
        <w:rPr>
          <w:rFonts w:hint="eastAsia" w:ascii="Times New Roman" w:hAnsi="Times New Roman"/>
          <w:color w:val="auto"/>
          <w:highlight w:val="none"/>
          <w:lang w:val="en-US" w:eastAsia="zh-CN"/>
        </w:rPr>
        <w:t>车</w:t>
      </w:r>
      <w:r>
        <w:rPr>
          <w:rFonts w:hint="eastAsia" w:ascii="Times New Roman" w:hAnsi="Times New Roman"/>
          <w:color w:val="auto"/>
          <w:highlight w:val="none"/>
          <w:lang w:val="zh-TW" w:eastAsia="zh-CN"/>
        </w:rPr>
        <w:t>次扣除</w:t>
      </w:r>
      <w:r>
        <w:rPr>
          <w:rFonts w:hint="eastAsia" w:ascii="Times New Roman" w:hAnsi="Times New Roman"/>
          <w:color w:val="auto"/>
          <w:highlight w:val="none"/>
          <w:lang w:val="en-US" w:eastAsia="zh-CN"/>
        </w:rPr>
        <w:t>1</w:t>
      </w:r>
      <w:r>
        <w:rPr>
          <w:rFonts w:hint="eastAsia" w:ascii="Times New Roman" w:hAnsi="Times New Roman"/>
          <w:color w:val="auto"/>
          <w:highlight w:val="none"/>
          <w:lang w:val="zh-TW" w:eastAsia="zh-CN"/>
        </w:rPr>
        <w:t>万元违约金。</w:t>
      </w:r>
    </w:p>
    <w:p w14:paraId="08ECC6A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6.若乙方不能按约定支付合同签订的预付货款，甲方有权解除合同并取消乙方开户资格。</w:t>
      </w:r>
    </w:p>
    <w:p w14:paraId="222B74A0">
      <w:pPr>
        <w:bidi w:val="0"/>
        <w:spacing w:line="360" w:lineRule="auto"/>
        <w:ind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olor w:val="auto"/>
          <w:highlight w:val="none"/>
          <w:lang w:val="en-US" w:eastAsia="zh-CN"/>
        </w:rPr>
        <w:t>7.若乙方未通知甲方私自拉料，每次扣除5万元违约金，并有权追加相关赔偿、终止合同。</w:t>
      </w:r>
      <w:r>
        <w:rPr>
          <w:rFonts w:hint="eastAsia" w:ascii="Times New Roman" w:hAnsi="Times New Roman" w:cs="Times New Roman"/>
          <w:color w:val="auto"/>
          <w:kern w:val="2"/>
          <w:sz w:val="24"/>
          <w:szCs w:val="24"/>
          <w:highlight w:val="none"/>
          <w:lang w:val="en-US" w:eastAsia="zh-CN" w:bidi="ar-SA"/>
        </w:rPr>
        <w:t xml:space="preserve"> </w:t>
      </w:r>
    </w:p>
    <w:p w14:paraId="5A5D8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olor w:val="auto"/>
          <w:highlight w:val="none"/>
          <w:lang w:val="en-US"/>
        </w:rPr>
      </w:pPr>
      <w:r>
        <w:rPr>
          <w:rFonts w:hint="eastAsia" w:ascii="Times New Roman" w:hAnsi="Times New Roman"/>
          <w:color w:val="auto"/>
          <w:highlight w:val="none"/>
          <w:lang w:val="en-US" w:eastAsia="zh-CN"/>
        </w:rPr>
        <w:t>8.乙方</w:t>
      </w:r>
      <w:r>
        <w:rPr>
          <w:rFonts w:hint="eastAsia" w:ascii="Times New Roman" w:hAnsi="Times New Roman"/>
          <w:color w:val="auto"/>
          <w:highlight w:val="none"/>
        </w:rPr>
        <w:t>在甲方指定</w:t>
      </w:r>
      <w:r>
        <w:rPr>
          <w:rFonts w:hint="eastAsia" w:ascii="Times New Roman" w:hAnsi="Times New Roman"/>
          <w:color w:val="auto"/>
          <w:highlight w:val="none"/>
          <w:lang w:val="en-US" w:eastAsia="zh-CN"/>
        </w:rPr>
        <w:t>地点</w:t>
      </w:r>
      <w:r>
        <w:rPr>
          <w:rFonts w:hint="eastAsia" w:ascii="Times New Roman" w:hAnsi="Times New Roman"/>
          <w:color w:val="auto"/>
          <w:highlight w:val="none"/>
        </w:rPr>
        <w:t>，</w:t>
      </w:r>
      <w:r>
        <w:rPr>
          <w:rFonts w:hint="eastAsia" w:ascii="Times New Roman" w:hAnsi="Times New Roman"/>
          <w:color w:val="auto"/>
          <w:highlight w:val="none"/>
          <w:lang w:val="en-US" w:eastAsia="zh-CN"/>
        </w:rPr>
        <w:t>按照</w:t>
      </w:r>
      <w:r>
        <w:rPr>
          <w:rFonts w:hint="eastAsia" w:ascii="Times New Roman" w:hAnsi="Times New Roman"/>
          <w:color w:val="auto"/>
          <w:highlight w:val="none"/>
        </w:rPr>
        <w:t>甲方要求进行运输，服从甲方现场人员管理，不得选装</w:t>
      </w:r>
      <w:r>
        <w:rPr>
          <w:rFonts w:hint="eastAsia" w:ascii="Times New Roman" w:hAnsi="Times New Roman"/>
          <w:color w:val="auto"/>
          <w:highlight w:val="none"/>
          <w:lang w:eastAsia="zh-CN"/>
        </w:rPr>
        <w:t>、</w:t>
      </w:r>
      <w:r>
        <w:rPr>
          <w:rFonts w:hint="eastAsia" w:ascii="Times New Roman" w:hAnsi="Times New Roman"/>
          <w:color w:val="auto"/>
          <w:highlight w:val="none"/>
        </w:rPr>
        <w:t>拒装</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错装，出现上述情况，甲方有权予以1万元/次违约处罚。</w:t>
      </w:r>
    </w:p>
    <w:p w14:paraId="33878722">
      <w:pPr>
        <w:bidi w:val="0"/>
        <w:spacing w:line="360" w:lineRule="auto"/>
        <w:ind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olor w:val="auto"/>
          <w:highlight w:val="none"/>
          <w:lang w:val="en-US" w:eastAsia="zh-CN"/>
        </w:rPr>
        <w:t>9.</w:t>
      </w:r>
      <w:r>
        <w:rPr>
          <w:rFonts w:hint="eastAsia" w:ascii="Times New Roman" w:hAnsi="Times New Roman"/>
          <w:color w:val="auto"/>
          <w:highlight w:val="none"/>
          <w:lang w:val="zh-TW"/>
        </w:rPr>
        <w:t>乙方存在其他违反本合同约定义务的行为，甲方有权要求其支付0.5万元/次的</w:t>
      </w:r>
      <w:r>
        <w:rPr>
          <w:rFonts w:hint="eastAsia" w:ascii="Times New Roman" w:hAnsi="Times New Roman"/>
          <w:color w:val="auto"/>
          <w:highlight w:val="none"/>
          <w:lang w:val="zh-TW" w:eastAsia="zh-CN"/>
        </w:rPr>
        <w:t>违约金。</w:t>
      </w:r>
    </w:p>
    <w:p w14:paraId="4B69E99E">
      <w:pPr>
        <w:pStyle w:val="2"/>
        <w:bidi w:val="0"/>
        <w:rPr>
          <w:rFonts w:hint="eastAsia" w:ascii="Times New Roman" w:hAnsi="Times New Roman"/>
          <w:color w:val="auto"/>
          <w:highlight w:val="none"/>
        </w:rPr>
      </w:pPr>
      <w:r>
        <w:rPr>
          <w:rFonts w:hint="eastAsia" w:ascii="Times New Roman" w:hAnsi="Times New Roman"/>
          <w:color w:val="auto"/>
          <w:highlight w:val="none"/>
        </w:rPr>
        <w:t>七、协商与裁决</w:t>
      </w:r>
      <w:bookmarkEnd w:id="102"/>
      <w:bookmarkEnd w:id="103"/>
      <w:bookmarkEnd w:id="104"/>
    </w:p>
    <w:p w14:paraId="05975060">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1.甲乙双方的任何一方由于不可抗力的原因不能履行合同时，应及时用书面方式向对方通报不能完全不履行合同的理由，双方协商解决，减少损失。</w:t>
      </w:r>
    </w:p>
    <w:p w14:paraId="22F7DE90">
      <w:pPr>
        <w:bidi w:val="0"/>
        <w:ind w:firstLine="480" w:firstLineChars="20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未尽事宜双方友好协商解决。如双方对执行本合同或为本合同有关之条款争执，不能协商解决时，双方均有权向</w:t>
      </w:r>
      <w:r>
        <w:rPr>
          <w:rFonts w:hint="eastAsia" w:ascii="Times New Roman" w:hAnsi="Times New Roman"/>
          <w:color w:val="auto"/>
          <w:highlight w:val="none"/>
          <w:lang w:val="en-US" w:eastAsia="zh-CN"/>
        </w:rPr>
        <w:t>甲方所在地</w:t>
      </w:r>
      <w:r>
        <w:rPr>
          <w:rFonts w:hint="eastAsia" w:ascii="Times New Roman" w:hAnsi="Times New Roman"/>
          <w:color w:val="auto"/>
          <w:highlight w:val="none"/>
        </w:rPr>
        <w:t>人民法院提起诉讼。</w:t>
      </w:r>
    </w:p>
    <w:p w14:paraId="39C40A9F">
      <w:pPr>
        <w:pStyle w:val="2"/>
        <w:bidi w:val="0"/>
        <w:rPr>
          <w:rFonts w:hint="default" w:ascii="Times New Roman" w:hAnsi="Times New Roman"/>
          <w:color w:val="auto"/>
          <w:highlight w:val="none"/>
          <w:lang w:val="en-US" w:eastAsia="zh-CN"/>
        </w:rPr>
      </w:pPr>
      <w:bookmarkStart w:id="105" w:name="_Toc18847"/>
      <w:bookmarkStart w:id="106" w:name="_Toc2172"/>
      <w:bookmarkStart w:id="107" w:name="_Toc30423_WPSOffice_Level1"/>
      <w:r>
        <w:rPr>
          <w:rFonts w:hint="eastAsia" w:ascii="Times New Roman" w:hAnsi="Times New Roman"/>
          <w:color w:val="auto"/>
          <w:highlight w:val="none"/>
          <w:lang w:val="en-US" w:eastAsia="zh-CN"/>
        </w:rPr>
        <w:t>八、特别约定</w:t>
      </w:r>
    </w:p>
    <w:p w14:paraId="66E9A3DC">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rPr>
        <w:t>1.甲方出售给乙方的</w:t>
      </w:r>
      <w:r>
        <w:rPr>
          <w:rFonts w:hint="eastAsia" w:ascii="Times New Roman" w:hAnsi="Times New Roman"/>
          <w:color w:val="auto"/>
          <w:highlight w:val="none"/>
          <w:lang w:eastAsia="zh-CN"/>
        </w:rPr>
        <w:t>母岩</w:t>
      </w:r>
      <w:r>
        <w:rPr>
          <w:rFonts w:hint="eastAsia" w:ascii="Times New Roman" w:hAnsi="Times New Roman"/>
          <w:color w:val="auto"/>
          <w:highlight w:val="none"/>
        </w:rPr>
        <w:t>以现状为准，乙方签订本合同即表明接受标的物现状，甲方不承担本标的物的瑕疵担保责任。</w:t>
      </w:r>
    </w:p>
    <w:p w14:paraId="4BA850DD">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因甲方原因造成供货不及时或货源不充足的，乙方向甲方提出合同履约延期申请（纸质文件），甲方视情况予以顺延。</w:t>
      </w:r>
    </w:p>
    <w:p w14:paraId="5BDDEE9D">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.在装运</w:t>
      </w:r>
      <w:r>
        <w:rPr>
          <w:rFonts w:hint="eastAsia" w:ascii="Times New Roman" w:hAnsi="Times New Roman"/>
          <w:color w:val="auto"/>
          <w:highlight w:val="none"/>
          <w:lang w:eastAsia="zh-CN"/>
        </w:rPr>
        <w:t>母岩</w:t>
      </w:r>
      <w:r>
        <w:rPr>
          <w:rFonts w:hint="eastAsia" w:ascii="Times New Roman" w:hAnsi="Times New Roman"/>
          <w:color w:val="auto"/>
          <w:highlight w:val="none"/>
          <w:lang w:val="en-US" w:eastAsia="zh-CN"/>
        </w:rPr>
        <w:t>期间</w:t>
      </w:r>
      <w:r>
        <w:rPr>
          <w:rFonts w:hint="eastAsia" w:ascii="Times New Roman" w:hAnsi="Times New Roman"/>
          <w:color w:val="auto"/>
          <w:highlight w:val="none"/>
        </w:rPr>
        <w:t>，甲乙双方均应派专人到</w:t>
      </w:r>
      <w:r>
        <w:rPr>
          <w:rFonts w:hint="eastAsia" w:ascii="Times New Roman" w:hAnsi="Times New Roman"/>
          <w:color w:val="auto"/>
          <w:highlight w:val="none"/>
          <w:lang w:eastAsia="zh-CN"/>
        </w:rPr>
        <w:t>母岩</w:t>
      </w:r>
      <w:r>
        <w:rPr>
          <w:rFonts w:hint="eastAsia" w:ascii="Times New Roman" w:hAnsi="Times New Roman"/>
          <w:color w:val="auto"/>
          <w:highlight w:val="none"/>
        </w:rPr>
        <w:t>堆场，进行现场管理。</w:t>
      </w:r>
    </w:p>
    <w:p w14:paraId="36C5AED6">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.乙方</w:t>
      </w:r>
      <w:r>
        <w:rPr>
          <w:rFonts w:hint="eastAsia" w:ascii="Times New Roman" w:hAnsi="Times New Roman"/>
          <w:color w:val="auto"/>
          <w:highlight w:val="none"/>
          <w:lang w:eastAsia="zh-CN"/>
        </w:rPr>
        <w:t>或乙方委托第三方到指定地点运输</w:t>
      </w:r>
      <w:r>
        <w:rPr>
          <w:rFonts w:hint="eastAsia" w:ascii="Times New Roman" w:hAnsi="Times New Roman"/>
          <w:color w:val="auto"/>
          <w:highlight w:val="none"/>
        </w:rPr>
        <w:t>，并确保运输车辆和运输人员具备相应</w:t>
      </w:r>
      <w:r>
        <w:rPr>
          <w:rFonts w:hint="eastAsia" w:ascii="Times New Roman" w:hAnsi="Times New Roman"/>
          <w:color w:val="auto"/>
          <w:highlight w:val="none"/>
          <w:lang w:val="en-US" w:eastAsia="zh-CN"/>
        </w:rPr>
        <w:t>资质，禁止无证作业等非法行为。</w:t>
      </w:r>
    </w:p>
    <w:p w14:paraId="1D48DD3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5.为便于现场管理，乙方在拉料前一天，需以书面或微信、短信形式将运输车辆及相关信息（包括但不限于车牌号、车辆型号、发运公司、运输物品名称）报送至本公司工程部矿山板块负责人处。</w:t>
      </w:r>
    </w:p>
    <w:bookmarkEnd w:id="105"/>
    <w:bookmarkEnd w:id="106"/>
    <w:bookmarkEnd w:id="107"/>
    <w:p w14:paraId="7764A19C">
      <w:pPr>
        <w:pStyle w:val="2"/>
        <w:bidi w:val="0"/>
        <w:rPr>
          <w:rFonts w:hint="eastAsia" w:ascii="Times New Roman" w:hAnsi="Times New Roman"/>
          <w:color w:val="auto"/>
          <w:highlight w:val="none"/>
        </w:rPr>
      </w:pPr>
      <w:bookmarkStart w:id="108" w:name="_Toc1089"/>
      <w:bookmarkStart w:id="109" w:name="_Toc11846"/>
      <w:bookmarkStart w:id="110" w:name="_Toc27827_WPSOffice_Level1"/>
      <w:r>
        <w:rPr>
          <w:rFonts w:hint="eastAsia" w:ascii="Times New Roman" w:hAnsi="Times New Roman"/>
          <w:color w:val="auto"/>
          <w:highlight w:val="none"/>
        </w:rPr>
        <w:t>九、通知与送达</w:t>
      </w:r>
      <w:bookmarkEnd w:id="108"/>
      <w:bookmarkEnd w:id="109"/>
      <w:bookmarkEnd w:id="110"/>
    </w:p>
    <w:p w14:paraId="7BB29D07">
      <w:pPr>
        <w:bidi w:val="0"/>
        <w:ind w:firstLine="480" w:firstLineChars="200"/>
        <w:rPr>
          <w:rFonts w:hint="eastAsia" w:ascii="Times New Roman" w:hAnsi="Times New Roman"/>
          <w:color w:val="auto"/>
          <w:highlight w:val="none"/>
        </w:rPr>
      </w:pPr>
      <w:bookmarkStart w:id="111" w:name="_Toc262_WPSOffice_Level1"/>
      <w:r>
        <w:rPr>
          <w:rFonts w:hint="eastAsia" w:ascii="Times New Roman" w:hAnsi="Times New Roman"/>
          <w:color w:val="auto"/>
          <w:highlight w:val="none"/>
        </w:rPr>
        <w:t>任何一方就本合同发给另一方的任何通知、函件等如以传真、邮件、email等形式送达，则以传真发出之日、邮件寄出日后三日、email发出当日视为对方已接收，送达已完成。除非另行书面通知，双方送达时以本合同约定的送达地址为准，下述地址为双方确认的有效通讯地址，若有变更，任何一方应立即书面通知对方确认，因未尽通知义务，另一方按前述送达方式履行即视为在被通知方收到该书面通知前，有关送达的法律后果由通知方承担。</w:t>
      </w:r>
    </w:p>
    <w:p w14:paraId="17BEF261">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rPr>
        <w:t>双方确认的送达地址如下：</w:t>
      </w:r>
    </w:p>
    <w:p w14:paraId="493E6174">
      <w:pPr>
        <w:bidi w:val="0"/>
        <w:ind w:firstLine="480" w:firstLineChars="200"/>
        <w:rPr>
          <w:rFonts w:hint="default" w:ascii="Times New Roman" w:hAnsi="Times New Roman"/>
          <w:color w:val="auto"/>
          <w:highlight w:val="none"/>
          <w:lang w:val="en-US"/>
        </w:rPr>
      </w:pPr>
      <w:r>
        <w:rPr>
          <w:rFonts w:hint="eastAsia" w:ascii="Times New Roman" w:hAnsi="Times New Roman"/>
          <w:color w:val="auto"/>
          <w:highlight w:val="none"/>
        </w:rPr>
        <w:t>甲方送达地址：</w:t>
      </w:r>
      <w:r>
        <w:rPr>
          <w:rFonts w:hint="eastAsia" w:ascii="Times New Roman" w:hAnsi="Times New Roman"/>
          <w:color w:val="auto"/>
          <w:highlight w:val="none"/>
          <w:lang w:val="en-US" w:eastAsia="zh-CN"/>
        </w:rPr>
        <w:t>安徽省池州市东至县东流镇印象东流大酒店二楼安徽交控东流新材料招采营销部。</w:t>
      </w:r>
    </w:p>
    <w:p w14:paraId="5BEE7834">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电子邮箱地址：</w:t>
      </w:r>
      <w:r>
        <w:rPr>
          <w:rFonts w:hint="eastAsia" w:ascii="Times New Roman" w:hAnsi="Times New Roman"/>
          <w:color w:val="auto"/>
          <w:highlight w:val="none"/>
          <w:u w:val="single"/>
        </w:rPr>
        <w:t>zcb@jiaokongdlxcl.com</w:t>
      </w:r>
    </w:p>
    <w:p w14:paraId="10A496A8">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rPr>
        <w:t>电话：</w:t>
      </w:r>
      <w:r>
        <w:rPr>
          <w:rFonts w:hint="eastAsia" w:ascii="Times New Roman" w:hAnsi="Times New Roman"/>
          <w:color w:val="auto"/>
          <w:highlight w:val="none"/>
          <w:u w:val="single"/>
          <w:lang w:val="en-US" w:eastAsia="zh-CN"/>
        </w:rPr>
        <w:t>0566—8019001</w:t>
      </w:r>
    </w:p>
    <w:p w14:paraId="3FABD4C6">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乙方送达地址：</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62F1AAD9">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电子邮箱地址：</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3806CBC4">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电话：</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4A4A5827">
      <w:pPr>
        <w:pStyle w:val="2"/>
        <w:bidi w:val="0"/>
        <w:rPr>
          <w:rFonts w:hint="eastAsia" w:ascii="Times New Roman" w:hAnsi="Times New Roman"/>
          <w:color w:val="auto"/>
          <w:highlight w:val="none"/>
        </w:rPr>
      </w:pPr>
      <w:bookmarkStart w:id="112" w:name="_Toc21970"/>
      <w:bookmarkStart w:id="113" w:name="_Toc26354"/>
      <w:r>
        <w:rPr>
          <w:rFonts w:hint="eastAsia" w:ascii="Times New Roman" w:hAnsi="Times New Roman"/>
          <w:color w:val="auto"/>
          <w:highlight w:val="none"/>
        </w:rPr>
        <w:t>十、其他</w:t>
      </w:r>
      <w:bookmarkEnd w:id="111"/>
      <w:bookmarkEnd w:id="112"/>
      <w:bookmarkEnd w:id="113"/>
    </w:p>
    <w:p w14:paraId="325AC2F1">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lang w:val="zh-TW"/>
        </w:rPr>
        <w:t>1.</w:t>
      </w:r>
      <w:r>
        <w:rPr>
          <w:rFonts w:hint="eastAsia" w:ascii="Times New Roman" w:hAnsi="Times New Roman"/>
          <w:color w:val="auto"/>
          <w:highlight w:val="none"/>
        </w:rPr>
        <w:t xml:space="preserve"> 本合同的附件为本合同不可分割的一部分；本合同及其附件内空格部分填写的文字与印刷文字具有同等法律效力。</w:t>
      </w:r>
    </w:p>
    <w:p w14:paraId="41C496D4">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lang w:val="zh-TW"/>
        </w:rPr>
        <w:t>2.</w:t>
      </w:r>
      <w:r>
        <w:rPr>
          <w:rFonts w:hint="eastAsia" w:ascii="Times New Roman" w:hAnsi="Times New Roman"/>
          <w:color w:val="auto"/>
          <w:highlight w:val="none"/>
        </w:rPr>
        <w:t xml:space="preserve"> 本合同一式 </w:t>
      </w:r>
      <w:r>
        <w:rPr>
          <w:rFonts w:hint="eastAsia" w:ascii="Times New Roman" w:hAnsi="Times New Roman"/>
          <w:color w:val="auto"/>
          <w:highlight w:val="none"/>
          <w:lang w:val="en-US" w:eastAsia="zh-CN"/>
        </w:rPr>
        <w:t>陆</w:t>
      </w:r>
      <w:r>
        <w:rPr>
          <w:rFonts w:hint="eastAsia" w:ascii="Times New Roman" w:hAnsi="Times New Roman"/>
          <w:color w:val="auto"/>
          <w:highlight w:val="none"/>
        </w:rPr>
        <w:t xml:space="preserve"> 份，甲、乙双方各执 </w:t>
      </w:r>
      <w:r>
        <w:rPr>
          <w:rFonts w:hint="eastAsia" w:ascii="Times New Roman" w:hAnsi="Times New Roman"/>
          <w:color w:val="auto"/>
          <w:highlight w:val="none"/>
          <w:lang w:val="en-US" w:eastAsia="zh-CN"/>
        </w:rPr>
        <w:t>叁</w:t>
      </w:r>
      <w:r>
        <w:rPr>
          <w:rFonts w:hint="eastAsia" w:ascii="Times New Roman" w:hAnsi="Times New Roman"/>
          <w:color w:val="auto"/>
          <w:highlight w:val="none"/>
        </w:rPr>
        <w:t xml:space="preserve"> 份，具有同等法律效力，双方签字盖章、乙方支付预付货款后生效。甲、乙双方合同履约完成，结算支付完成，相关款项结清后，本合同自动失效。</w:t>
      </w:r>
    </w:p>
    <w:p w14:paraId="61A1358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rPr>
        <w:t>3.</w:t>
      </w:r>
      <w:r>
        <w:rPr>
          <w:rFonts w:hint="eastAsia" w:ascii="Times New Roman" w:hAnsi="Times New Roman"/>
          <w:color w:val="auto"/>
          <w:highlight w:val="none"/>
        </w:rPr>
        <w:t xml:space="preserve"> 合同执行期间，甲、乙双方均不得随意变更或解除合同条款（合同规定可变更或解除条款除外），合同未尽事宜，经双方共同协商，签订补充合同，补充合同与本合同具有同等效力。</w:t>
      </w:r>
    </w:p>
    <w:p w14:paraId="7B104757">
      <w:pPr>
        <w:bidi w:val="0"/>
        <w:ind w:firstLine="480" w:firstLineChars="200"/>
        <w:rPr>
          <w:rFonts w:hint="default"/>
          <w:color w:val="auto"/>
          <w:highlight w:val="none"/>
          <w:lang w:val="en-US" w:eastAsia="zh-CN"/>
        </w:rPr>
      </w:pPr>
      <w:r>
        <w:rPr>
          <w:rFonts w:hint="eastAsia" w:ascii="Times New Roman" w:hAnsi="Times New Roman"/>
          <w:color w:val="auto"/>
          <w:highlight w:val="none"/>
          <w:lang w:val="en-US" w:eastAsia="zh-CN"/>
        </w:rPr>
        <w:t>以下无正文</w:t>
      </w:r>
    </w:p>
    <w:tbl>
      <w:tblPr>
        <w:tblStyle w:val="13"/>
        <w:tblW w:w="8711" w:type="dxa"/>
        <w:jc w:val="center"/>
        <w:tblLayout w:type="fixed"/>
        <w:tblCellMar>
          <w:top w:w="0" w:type="dxa"/>
          <w:left w:w="108" w:type="dxa"/>
          <w:bottom w:w="0" w:type="dxa"/>
          <w:right w:w="108" w:type="dxa"/>
        </w:tblCellMar>
      </w:tblPr>
      <w:tblGrid>
        <w:gridCol w:w="4363"/>
        <w:gridCol w:w="4348"/>
      </w:tblGrid>
      <w:tr w14:paraId="2534F9AD">
        <w:tblPrEx>
          <w:tblCellMar>
            <w:top w:w="0" w:type="dxa"/>
            <w:left w:w="108" w:type="dxa"/>
            <w:bottom w:w="0" w:type="dxa"/>
            <w:right w:w="108" w:type="dxa"/>
          </w:tblCellMar>
        </w:tblPrEx>
        <w:trPr>
          <w:jc w:val="center"/>
        </w:trPr>
        <w:tc>
          <w:tcPr>
            <w:tcW w:w="4363" w:type="dxa"/>
            <w:noWrap/>
            <w:vAlign w:val="top"/>
          </w:tcPr>
          <w:p w14:paraId="5C369F8D">
            <w:pPr>
              <w:bidi w:val="0"/>
              <w:rPr>
                <w:rFonts w:hint="default" w:ascii="Times New Roman" w:hAnsi="Times New Roman"/>
                <w:color w:val="auto"/>
                <w:highlight w:val="none"/>
                <w:lang w:val="en-US" w:eastAsia="zh-CN"/>
              </w:rPr>
            </w:pPr>
            <w:r>
              <w:rPr>
                <w:rFonts w:hint="eastAsia" w:ascii="Times New Roman" w:hAnsi="Times New Roman"/>
                <w:color w:val="auto"/>
                <w:highlight w:val="none"/>
              </w:rPr>
              <w:t>甲方（</w:t>
            </w:r>
            <w:r>
              <w:rPr>
                <w:rFonts w:hint="eastAsia" w:ascii="Times New Roman" w:hAnsi="Times New Roman"/>
                <w:color w:val="auto"/>
                <w:highlight w:val="none"/>
                <w:lang w:val="en-US" w:eastAsia="zh-CN"/>
              </w:rPr>
              <w:t>公章</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p>
          <w:p w14:paraId="5CAB56D3">
            <w:pPr>
              <w:bidi w:val="0"/>
              <w:rPr>
                <w:rFonts w:hint="eastAsia" w:ascii="Times New Roman" w:hAnsi="Times New Roman"/>
                <w:color w:val="auto"/>
                <w:highlight w:val="none"/>
              </w:rPr>
            </w:pPr>
            <w:r>
              <w:rPr>
                <w:rFonts w:hint="eastAsia" w:ascii="Times New Roman" w:hAnsi="Times New Roman"/>
                <w:color w:val="auto"/>
                <w:highlight w:val="none"/>
              </w:rPr>
              <w:t>法定代表人或</w:t>
            </w:r>
          </w:p>
          <w:p w14:paraId="0DED5BD0">
            <w:pPr>
              <w:bidi w:val="0"/>
              <w:rPr>
                <w:rFonts w:ascii="Times New Roman" w:hAnsi="Times New Roman"/>
                <w:color w:val="auto"/>
                <w:highlight w:val="none"/>
              </w:rPr>
            </w:pPr>
            <w:r>
              <w:rPr>
                <w:rFonts w:hint="eastAsia" w:ascii="Times New Roman" w:hAnsi="Times New Roman"/>
                <w:color w:val="auto"/>
                <w:highlight w:val="none"/>
              </w:rPr>
              <w:t>委托代理人</w:t>
            </w:r>
            <w:r>
              <w:rPr>
                <w:rFonts w:hint="eastAsia" w:ascii="Times New Roman" w:hAnsi="Times New Roman"/>
                <w:color w:val="auto"/>
                <w:highlight w:val="none"/>
                <w:lang w:eastAsia="zh-CN"/>
              </w:rPr>
              <w:t>（</w:t>
            </w:r>
            <w:r>
              <w:rPr>
                <w:rFonts w:hint="eastAsia" w:ascii="Times New Roman" w:hAnsi="Times New Roman"/>
                <w:color w:val="auto"/>
                <w:highlight w:val="none"/>
              </w:rPr>
              <w:t>签</w:t>
            </w:r>
            <w:r>
              <w:rPr>
                <w:rFonts w:hint="eastAsia" w:ascii="Times New Roman" w:hAnsi="Times New Roman"/>
                <w:color w:val="auto"/>
                <w:highlight w:val="none"/>
                <w:lang w:val="en-US" w:eastAsia="zh-CN"/>
              </w:rPr>
              <w:t>字或盖章</w:t>
            </w:r>
            <w:r>
              <w:rPr>
                <w:rFonts w:hint="eastAsia" w:ascii="Times New Roman" w:hAnsi="Times New Roman"/>
                <w:color w:val="auto"/>
                <w:highlight w:val="none"/>
                <w:lang w:eastAsia="zh-CN"/>
              </w:rPr>
              <w:t>）</w:t>
            </w:r>
            <w:r>
              <w:rPr>
                <w:rFonts w:hint="eastAsia" w:ascii="Times New Roman" w:hAnsi="Times New Roman"/>
                <w:color w:val="auto"/>
                <w:highlight w:val="none"/>
              </w:rPr>
              <w:t>：</w:t>
            </w:r>
          </w:p>
          <w:p w14:paraId="0D5D8E8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开户银行：中国银行股份有限公司东至支行</w:t>
            </w:r>
          </w:p>
          <w:p w14:paraId="4F30628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银行账号：188770253881</w:t>
            </w:r>
          </w:p>
          <w:p w14:paraId="1A78636B">
            <w:pPr>
              <w:bidi w:val="0"/>
              <w:rPr>
                <w:rFonts w:hint="eastAsia" w:ascii="Times New Roman" w:hAnsi="Times New Roman"/>
                <w:color w:val="auto"/>
                <w:highlight w:val="none"/>
              </w:rPr>
            </w:pPr>
            <w:r>
              <w:rPr>
                <w:rFonts w:hint="eastAsia" w:ascii="Times New Roman" w:hAnsi="Times New Roman"/>
                <w:color w:val="auto"/>
                <w:highlight w:val="none"/>
              </w:rPr>
              <w:t>签订日期：</w:t>
            </w:r>
          </w:p>
        </w:tc>
        <w:tc>
          <w:tcPr>
            <w:tcW w:w="4348" w:type="dxa"/>
            <w:noWrap/>
            <w:vAlign w:val="top"/>
          </w:tcPr>
          <w:p w14:paraId="011BABFD">
            <w:pPr>
              <w:bidi w:val="0"/>
              <w:rPr>
                <w:rFonts w:hint="default" w:ascii="Times New Roman" w:hAnsi="Times New Roman"/>
                <w:color w:val="auto"/>
                <w:highlight w:val="none"/>
                <w:lang w:val="en-US"/>
              </w:rPr>
            </w:pPr>
            <w:r>
              <w:rPr>
                <w:rFonts w:hint="eastAsia" w:ascii="Times New Roman" w:hAnsi="Times New Roman"/>
                <w:color w:val="auto"/>
                <w:highlight w:val="none"/>
              </w:rPr>
              <w:t>乙方（</w:t>
            </w:r>
            <w:r>
              <w:rPr>
                <w:rFonts w:hint="eastAsia" w:ascii="Times New Roman" w:hAnsi="Times New Roman"/>
                <w:color w:val="auto"/>
                <w:highlight w:val="none"/>
                <w:lang w:val="en-US" w:eastAsia="zh-CN"/>
              </w:rPr>
              <w:t>公章</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p>
          <w:p w14:paraId="5C4D1471">
            <w:pPr>
              <w:bidi w:val="0"/>
              <w:rPr>
                <w:rFonts w:hint="eastAsia" w:ascii="Times New Roman" w:hAnsi="Times New Roman"/>
                <w:color w:val="auto"/>
                <w:highlight w:val="none"/>
              </w:rPr>
            </w:pPr>
            <w:r>
              <w:rPr>
                <w:rFonts w:hint="eastAsia" w:ascii="Times New Roman" w:hAnsi="Times New Roman"/>
                <w:color w:val="auto"/>
                <w:highlight w:val="none"/>
              </w:rPr>
              <w:t>法定代表人或</w:t>
            </w:r>
          </w:p>
          <w:p w14:paraId="023ED701">
            <w:pPr>
              <w:bidi w:val="0"/>
              <w:rPr>
                <w:rFonts w:ascii="Times New Roman" w:hAnsi="Times New Roman"/>
                <w:color w:val="auto"/>
                <w:highlight w:val="none"/>
              </w:rPr>
            </w:pPr>
            <w:r>
              <w:rPr>
                <w:rFonts w:hint="eastAsia" w:ascii="Times New Roman" w:hAnsi="Times New Roman"/>
                <w:color w:val="auto"/>
                <w:highlight w:val="none"/>
              </w:rPr>
              <w:t>委托代理人</w:t>
            </w:r>
            <w:r>
              <w:rPr>
                <w:rFonts w:hint="eastAsia" w:ascii="Times New Roman" w:hAnsi="Times New Roman"/>
                <w:color w:val="auto"/>
                <w:highlight w:val="none"/>
                <w:lang w:eastAsia="zh-CN"/>
              </w:rPr>
              <w:t>（</w:t>
            </w:r>
            <w:r>
              <w:rPr>
                <w:rFonts w:hint="eastAsia" w:ascii="Times New Roman" w:hAnsi="Times New Roman"/>
                <w:color w:val="auto"/>
                <w:highlight w:val="none"/>
              </w:rPr>
              <w:t>签</w:t>
            </w:r>
            <w:r>
              <w:rPr>
                <w:rFonts w:hint="eastAsia" w:ascii="Times New Roman" w:hAnsi="Times New Roman"/>
                <w:color w:val="auto"/>
                <w:highlight w:val="none"/>
                <w:lang w:val="en-US" w:eastAsia="zh-CN"/>
              </w:rPr>
              <w:t>字或盖章</w:t>
            </w:r>
            <w:r>
              <w:rPr>
                <w:rFonts w:hint="eastAsia" w:ascii="Times New Roman" w:hAnsi="Times New Roman"/>
                <w:color w:val="auto"/>
                <w:highlight w:val="none"/>
                <w:lang w:eastAsia="zh-CN"/>
              </w:rPr>
              <w:t>）</w:t>
            </w:r>
            <w:r>
              <w:rPr>
                <w:rFonts w:hint="eastAsia" w:ascii="Times New Roman" w:hAnsi="Times New Roman"/>
                <w:color w:val="auto"/>
                <w:highlight w:val="none"/>
              </w:rPr>
              <w:t>：</w:t>
            </w:r>
          </w:p>
          <w:p w14:paraId="5B22312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开户银行：</w:t>
            </w:r>
          </w:p>
          <w:p w14:paraId="47C7A09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银行账号：</w:t>
            </w:r>
          </w:p>
          <w:p w14:paraId="01798D21">
            <w:pPr>
              <w:bidi w:val="0"/>
              <w:rPr>
                <w:rFonts w:ascii="Times New Roman" w:hAnsi="Times New Roman"/>
                <w:color w:val="auto"/>
                <w:highlight w:val="none"/>
              </w:rPr>
            </w:pPr>
            <w:r>
              <w:rPr>
                <w:rFonts w:hint="eastAsia" w:ascii="Times New Roman" w:hAnsi="Times New Roman"/>
                <w:color w:val="auto"/>
                <w:highlight w:val="none"/>
              </w:rPr>
              <w:t>签订日期：</w:t>
            </w:r>
          </w:p>
        </w:tc>
      </w:tr>
    </w:tbl>
    <w:p w14:paraId="56952382">
      <w:pPr>
        <w:widowControl/>
        <w:spacing w:line="240" w:lineRule="auto"/>
        <w:jc w:val="left"/>
        <w:rPr>
          <w:rFonts w:hint="eastAsia" w:ascii="Times New Roman" w:hAnsi="Times New Roman" w:eastAsia="宋体"/>
          <w:color w:val="auto"/>
          <w:sz w:val="21"/>
          <w:highlight w:val="none"/>
        </w:rPr>
      </w:pPr>
      <w:r>
        <w:rPr>
          <w:rFonts w:hint="eastAsia" w:ascii="Times New Roman" w:hAnsi="Times New Roman" w:eastAsia="仿宋_GB2312"/>
          <w:color w:val="auto"/>
          <w:sz w:val="28"/>
          <w:szCs w:val="28"/>
          <w:highlight w:val="none"/>
        </w:rPr>
        <w:br w:type="page"/>
      </w:r>
      <w:bookmarkStart w:id="114" w:name="_Toc31823"/>
      <w:bookmarkStart w:id="115" w:name="_Toc12240"/>
      <w:bookmarkStart w:id="116" w:name="_Toc15575"/>
      <w:r>
        <w:rPr>
          <w:rFonts w:hint="eastAsia" w:ascii="Times New Roman" w:hAnsi="Times New Roman" w:eastAsia="黑体" w:cs="黑体"/>
          <w:color w:val="auto"/>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廉政合同</w:t>
      </w:r>
    </w:p>
    <w:p w14:paraId="2A03C1A8">
      <w:pPr>
        <w:widowControl w:val="0"/>
        <w:spacing w:after="120" w:afterLines="0" w:afterAutospacing="0"/>
        <w:ind w:left="48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200"/>
        <w:textAlignment w:val="baseline"/>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根据有关廉政建设的规定，为做党风廉政建设，保证资金的安全和有效使用以及投资效益，</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lang w:val="en-US" w:eastAsia="zh-CN"/>
        </w:rPr>
        <w:t>安徽交控东流新材料有限公司</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(以下简称“甲方”)与</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rPr>
        <w:t>（以下简称“乙方”)，特订立如下合同。</w:t>
      </w:r>
    </w:p>
    <w:p w14:paraId="3EA2D5FA">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en-US" w:eastAsia="zh-CN" w:bidi="ar-SA"/>
        </w:rPr>
      </w:pPr>
      <w:bookmarkStart w:id="117" w:name="_Toc11222"/>
      <w:bookmarkStart w:id="118" w:name="_Toc5178"/>
      <w:bookmarkStart w:id="119" w:name="_Toc3145"/>
      <w:bookmarkStart w:id="120" w:name="_Toc27029"/>
      <w:r>
        <w:rPr>
          <w:rFonts w:hint="eastAsia" w:ascii="Times New Roman" w:hAnsi="Times New Roman" w:eastAsia="黑体" w:cs="黑体"/>
          <w:color w:val="auto"/>
          <w:kern w:val="2"/>
          <w:sz w:val="28"/>
          <w:szCs w:val="28"/>
          <w:highlight w:val="none"/>
          <w:lang w:val="en-US" w:eastAsia="zh-CN" w:bidi="ar-SA"/>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双方的业务活动坚持公开、公正、诚信、透明的原则</w:t>
      </w:r>
      <w:r>
        <w:rPr>
          <w:rFonts w:hint="eastAsia" w:ascii="Times New Roman" w:hAnsi="Times New Roman" w:eastAsia="华文仿宋" w:cs="华文仿宋"/>
          <w:color w:val="auto"/>
          <w:sz w:val="24"/>
          <w:szCs w:val="24"/>
          <w:highlight w:val="none"/>
          <w:lang w:val="zh-TW" w:eastAsia="zh-CN" w:bidi="zh-TW"/>
        </w:rPr>
        <w:t>（</w:t>
      </w:r>
      <w:r>
        <w:rPr>
          <w:rFonts w:hint="eastAsia" w:ascii="Times New Roman" w:hAnsi="Times New Roman" w:eastAsia="华文仿宋" w:cs="华文仿宋"/>
          <w:color w:val="auto"/>
          <w:sz w:val="24"/>
          <w:szCs w:val="24"/>
          <w:highlight w:val="none"/>
          <w:lang w:val="zh-TW" w:bidi="zh-TW"/>
        </w:rPr>
        <w:t>法律认定的商业秘密和合同文件另有规定除外</w:t>
      </w:r>
      <w:r>
        <w:rPr>
          <w:rFonts w:hint="eastAsia" w:ascii="Times New Roman" w:hAnsi="Times New Roman" w:eastAsia="华文仿宋" w:cs="华文仿宋"/>
          <w:color w:val="auto"/>
          <w:sz w:val="24"/>
          <w:szCs w:val="24"/>
          <w:highlight w:val="none"/>
          <w:lang w:val="zh-TW" w:eastAsia="zh-CN" w:bidi="zh-TW"/>
        </w:rPr>
        <w:t>）</w:t>
      </w:r>
      <w:r>
        <w:rPr>
          <w:rFonts w:hint="eastAsia" w:ascii="Times New Roman" w:hAnsi="Times New Roman" w:eastAsia="华文仿宋" w:cs="华文仿宋"/>
          <w:color w:val="auto"/>
          <w:sz w:val="24"/>
          <w:szCs w:val="24"/>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5.</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6.</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发现对方严重违反本合同义务条款的行为，有向其上级有关部门举报、建议给予处理并要求告知处理结果的权利。</w:t>
      </w:r>
    </w:p>
    <w:p w14:paraId="564FF0DE">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zh-TW" w:eastAsia="zh-CN" w:bidi="ar-SA"/>
        </w:rPr>
      </w:pPr>
      <w:bookmarkStart w:id="121" w:name="_Toc16620"/>
      <w:bookmarkStart w:id="122" w:name="_Toc14447"/>
      <w:bookmarkStart w:id="123" w:name="_Toc32103"/>
      <w:bookmarkStart w:id="124" w:name="_Toc2456"/>
      <w:r>
        <w:rPr>
          <w:rFonts w:hint="eastAsia" w:ascii="Times New Roman" w:hAnsi="Times New Roman" w:eastAsia="黑体" w:cs="黑体"/>
          <w:color w:val="auto"/>
          <w:kern w:val="2"/>
          <w:sz w:val="28"/>
          <w:szCs w:val="28"/>
          <w:highlight w:val="none"/>
          <w:lang w:val="zh-TW" w:eastAsia="zh-CN" w:bidi="ar-SA"/>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甲方及其工作人员不得索要或接受</w:t>
      </w:r>
      <w:r>
        <w:rPr>
          <w:rFonts w:hint="eastAsia" w:ascii="Times New Roman" w:hAnsi="Times New Roman" w:eastAsia="华文仿宋" w:cs="华文仿宋"/>
          <w:color w:val="auto"/>
          <w:sz w:val="24"/>
          <w:szCs w:val="24"/>
          <w:highlight w:val="none"/>
          <w:lang w:val="en-US" w:eastAsia="zh-CN" w:bidi="zh-TW"/>
        </w:rPr>
        <w:t>乙方</w:t>
      </w:r>
      <w:r>
        <w:rPr>
          <w:rFonts w:hint="eastAsia" w:ascii="Times New Roman" w:hAnsi="Times New Roman" w:eastAsia="华文仿宋" w:cs="华文仿宋"/>
          <w:color w:val="auto"/>
          <w:sz w:val="24"/>
          <w:szCs w:val="24"/>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5.</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6.</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甲方工作人员要秉公办事，不准营私舞弊，不准利用职权从事各种个人有偿中介活动。</w:t>
      </w:r>
    </w:p>
    <w:p w14:paraId="0C228B71">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zh-TW" w:eastAsia="zh-CN" w:bidi="ar-SA"/>
        </w:rPr>
      </w:pPr>
      <w:bookmarkStart w:id="125" w:name="_Toc8726"/>
      <w:bookmarkStart w:id="126" w:name="_Toc314"/>
      <w:bookmarkStart w:id="127" w:name="_Toc25165"/>
      <w:bookmarkStart w:id="128" w:name="_Toc7587"/>
      <w:r>
        <w:rPr>
          <w:rFonts w:hint="eastAsia" w:ascii="Times New Roman" w:hAnsi="Times New Roman" w:eastAsia="黑体" w:cs="黑体"/>
          <w:color w:val="auto"/>
          <w:kern w:val="2"/>
          <w:sz w:val="28"/>
          <w:szCs w:val="28"/>
          <w:highlight w:val="none"/>
          <w:lang w:val="zh-TW" w:eastAsia="zh-CN" w:bidi="ar-SA"/>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乙方不得为甲方单位和个人购置或提供通讯工具、交通工具和高档办公用品等。</w:t>
      </w:r>
    </w:p>
    <w:p w14:paraId="2CE8217A">
      <w:pPr>
        <w:pStyle w:val="2"/>
        <w:adjustRightInd w:val="0"/>
        <w:snapToGrid w:val="0"/>
        <w:spacing w:before="0" w:line="600" w:lineRule="exact"/>
        <w:ind w:firstLine="562" w:firstLineChars="200"/>
        <w:jc w:val="left"/>
        <w:rPr>
          <w:rFonts w:hint="eastAsia" w:ascii="Times New Roman" w:hAnsi="Times New Roman" w:eastAsia="黑体" w:cs="黑体"/>
          <w:color w:val="auto"/>
          <w:kern w:val="2"/>
          <w:sz w:val="28"/>
          <w:szCs w:val="28"/>
          <w:highlight w:val="none"/>
          <w:lang w:val="zh-TW" w:eastAsia="zh-CN" w:bidi="ar-SA"/>
        </w:rPr>
      </w:pPr>
      <w:bookmarkStart w:id="129" w:name="_Toc3042"/>
      <w:bookmarkStart w:id="130" w:name="_Toc17857"/>
      <w:bookmarkStart w:id="131" w:name="_Toc15109"/>
      <w:bookmarkStart w:id="132" w:name="_Toc5553"/>
      <w:r>
        <w:rPr>
          <w:rFonts w:hint="eastAsia" w:ascii="Times New Roman" w:hAnsi="Times New Roman" w:eastAsia="黑体" w:cs="黑体"/>
          <w:color w:val="auto"/>
          <w:kern w:val="2"/>
          <w:sz w:val="28"/>
          <w:szCs w:val="28"/>
          <w:highlight w:val="none"/>
          <w:lang w:val="zh-TW" w:eastAsia="zh-CN" w:bidi="ar-SA"/>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甲方及其工作人员违反本合同第</w:t>
      </w:r>
      <w:r>
        <w:rPr>
          <w:rFonts w:hint="eastAsia" w:ascii="Times New Roman" w:hAnsi="Times New Roman" w:eastAsia="华文仿宋" w:cs="华文仿宋"/>
          <w:color w:val="auto"/>
          <w:sz w:val="24"/>
          <w:szCs w:val="24"/>
          <w:highlight w:val="none"/>
          <w:lang w:val="en-US" w:eastAsia="zh-CN" w:bidi="zh-TW"/>
        </w:rPr>
        <w:t>一</w:t>
      </w:r>
      <w:r>
        <w:rPr>
          <w:rFonts w:hint="eastAsia" w:ascii="Times New Roman" w:hAnsi="Times New Roman" w:eastAsia="华文仿宋" w:cs="华文仿宋"/>
          <w:color w:val="auto"/>
          <w:sz w:val="24"/>
          <w:szCs w:val="24"/>
          <w:highlight w:val="none"/>
          <w:lang w:val="zh-TW" w:bidi="zh-TW"/>
        </w:rPr>
        <w:t>、</w:t>
      </w:r>
      <w:r>
        <w:rPr>
          <w:rFonts w:hint="eastAsia" w:ascii="Times New Roman" w:hAnsi="Times New Roman" w:eastAsia="华文仿宋" w:cs="华文仿宋"/>
          <w:color w:val="auto"/>
          <w:sz w:val="24"/>
          <w:szCs w:val="24"/>
          <w:highlight w:val="none"/>
          <w:lang w:val="en-US" w:eastAsia="zh-CN" w:bidi="zh-TW"/>
        </w:rPr>
        <w:t>二</w:t>
      </w:r>
      <w:r>
        <w:rPr>
          <w:rFonts w:hint="eastAsia" w:ascii="Times New Roman" w:hAnsi="Times New Roman" w:eastAsia="华文仿宋" w:cs="华文仿宋"/>
          <w:color w:val="auto"/>
          <w:sz w:val="24"/>
          <w:szCs w:val="24"/>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eastAsia="zh-CN"/>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乙方及其工作人员违反本合同第</w:t>
      </w:r>
      <w:r>
        <w:rPr>
          <w:rFonts w:hint="eastAsia" w:ascii="Times New Roman" w:hAnsi="Times New Roman" w:eastAsia="华文仿宋" w:cs="华文仿宋"/>
          <w:color w:val="auto"/>
          <w:sz w:val="24"/>
          <w:szCs w:val="24"/>
          <w:highlight w:val="none"/>
          <w:lang w:val="en-US" w:eastAsia="zh-CN" w:bidi="zh-TW"/>
        </w:rPr>
        <w:t>一</w:t>
      </w:r>
      <w:r>
        <w:rPr>
          <w:rFonts w:hint="eastAsia" w:ascii="Times New Roman" w:hAnsi="Times New Roman" w:eastAsia="华文仿宋" w:cs="华文仿宋"/>
          <w:color w:val="auto"/>
          <w:sz w:val="24"/>
          <w:szCs w:val="24"/>
          <w:highlight w:val="none"/>
          <w:lang w:val="zh-TW" w:bidi="zh-TW"/>
        </w:rPr>
        <w:t>、</w:t>
      </w:r>
      <w:r>
        <w:rPr>
          <w:rFonts w:hint="eastAsia" w:ascii="Times New Roman" w:hAnsi="Times New Roman" w:eastAsia="华文仿宋" w:cs="华文仿宋"/>
          <w:color w:val="auto"/>
          <w:sz w:val="24"/>
          <w:szCs w:val="24"/>
          <w:highlight w:val="none"/>
          <w:lang w:val="en-US" w:eastAsia="zh-CN" w:bidi="zh-TW"/>
        </w:rPr>
        <w:t>三</w:t>
      </w:r>
      <w:r>
        <w:rPr>
          <w:rFonts w:hint="eastAsia" w:ascii="Times New Roman" w:hAnsi="Times New Roman" w:eastAsia="华文仿宋" w:cs="华文仿宋"/>
          <w:color w:val="auto"/>
          <w:sz w:val="24"/>
          <w:szCs w:val="24"/>
          <w:highlight w:val="none"/>
          <w:lang w:val="zh-TW" w:bidi="zh-TW"/>
        </w:rPr>
        <w:t>条，按管理权限，甲方有权单方面终止合同并没收履约保证金；给甲方单位造成经济损失的，应予以赔偿</w:t>
      </w:r>
      <w:r>
        <w:rPr>
          <w:rFonts w:hint="eastAsia" w:ascii="Times New Roman" w:hAnsi="Times New Roman" w:eastAsia="华文仿宋" w:cs="华文仿宋"/>
          <w:color w:val="auto"/>
          <w:sz w:val="24"/>
          <w:szCs w:val="24"/>
          <w:highlight w:val="none"/>
          <w:lang w:val="zh-TW" w:eastAsia="zh-CN" w:bidi="zh-TW"/>
        </w:rPr>
        <w:t>。</w:t>
      </w:r>
    </w:p>
    <w:p w14:paraId="3E280B34">
      <w:pPr>
        <w:pStyle w:val="2"/>
        <w:adjustRightInd w:val="0"/>
        <w:snapToGrid w:val="0"/>
        <w:spacing w:before="0" w:line="600" w:lineRule="exact"/>
        <w:ind w:left="23" w:firstLine="562" w:firstLineChars="200"/>
        <w:jc w:val="left"/>
        <w:rPr>
          <w:rFonts w:hint="eastAsia" w:ascii="Times New Roman" w:hAnsi="Times New Roman" w:eastAsia="黑体" w:cs="黑体"/>
          <w:color w:val="auto"/>
          <w:kern w:val="2"/>
          <w:sz w:val="28"/>
          <w:szCs w:val="28"/>
          <w:highlight w:val="none"/>
          <w:lang w:val="zh-TW" w:eastAsia="zh-CN" w:bidi="ar-SA"/>
        </w:rPr>
      </w:pPr>
      <w:r>
        <w:rPr>
          <w:rFonts w:hint="eastAsia" w:ascii="Times New Roman" w:hAnsi="Times New Roman" w:eastAsia="黑体" w:cs="黑体"/>
          <w:color w:val="auto"/>
          <w:kern w:val="2"/>
          <w:sz w:val="28"/>
          <w:szCs w:val="28"/>
          <w:highlight w:val="none"/>
          <w:lang w:val="en-US" w:eastAsia="zh-CN" w:bidi="ar-SA"/>
        </w:rPr>
        <w:t>五</w:t>
      </w:r>
      <w:r>
        <w:rPr>
          <w:rFonts w:hint="eastAsia" w:ascii="Times New Roman" w:hAnsi="Times New Roman" w:eastAsia="黑体" w:cs="黑体"/>
          <w:color w:val="auto"/>
          <w:kern w:val="2"/>
          <w:sz w:val="28"/>
          <w:szCs w:val="28"/>
          <w:highlight w:val="none"/>
          <w:lang w:val="zh-TW" w:eastAsia="zh-CN" w:bidi="ar-SA"/>
        </w:rPr>
        <w:t>、本合同作为</w:t>
      </w:r>
      <w:r>
        <w:rPr>
          <w:rFonts w:hint="eastAsia" w:ascii="Times New Roman" w:hAnsi="Times New Roman" w:eastAsia="黑体" w:cs="黑体"/>
          <w:color w:val="auto"/>
          <w:kern w:val="2"/>
          <w:sz w:val="28"/>
          <w:szCs w:val="28"/>
          <w:highlight w:val="none"/>
          <w:lang w:val="en-US" w:eastAsia="zh-CN" w:bidi="ar-SA"/>
        </w:rPr>
        <w:t>主</w:t>
      </w:r>
      <w:r>
        <w:rPr>
          <w:rFonts w:hint="eastAsia" w:ascii="Times New Roman" w:hAnsi="Times New Roman" w:eastAsia="黑体" w:cs="黑体"/>
          <w:color w:val="auto"/>
          <w:kern w:val="2"/>
          <w:sz w:val="28"/>
          <w:szCs w:val="28"/>
          <w:highlight w:val="none"/>
          <w:lang w:val="zh-TW" w:eastAsia="zh-CN" w:bidi="ar-SA"/>
        </w:rPr>
        <w:t>合同条款的附件，与</w:t>
      </w:r>
      <w:r>
        <w:rPr>
          <w:rFonts w:hint="eastAsia" w:ascii="Times New Roman" w:hAnsi="Times New Roman" w:eastAsia="黑体" w:cs="黑体"/>
          <w:color w:val="auto"/>
          <w:kern w:val="2"/>
          <w:sz w:val="28"/>
          <w:szCs w:val="28"/>
          <w:highlight w:val="none"/>
          <w:lang w:val="en-US" w:eastAsia="zh-CN" w:bidi="ar-SA"/>
        </w:rPr>
        <w:t>主</w:t>
      </w:r>
      <w:r>
        <w:rPr>
          <w:rFonts w:hint="eastAsia" w:ascii="Times New Roman" w:hAnsi="Times New Roman" w:eastAsia="黑体" w:cs="黑体"/>
          <w:color w:val="auto"/>
          <w:kern w:val="2"/>
          <w:sz w:val="28"/>
          <w:szCs w:val="28"/>
          <w:highlight w:val="none"/>
          <w:lang w:val="zh-TW" w:eastAsia="zh-CN" w:bidi="ar-SA"/>
        </w:rPr>
        <w:t>合同条款具有同等的法律效力，经合同双方盖章后立即生效，至双方业务关系终止后止。</w:t>
      </w:r>
    </w:p>
    <w:p w14:paraId="2AB70875">
      <w:pPr>
        <w:pStyle w:val="2"/>
        <w:adjustRightInd w:val="0"/>
        <w:snapToGrid w:val="0"/>
        <w:spacing w:before="0" w:line="600" w:lineRule="exact"/>
        <w:ind w:left="23" w:firstLine="562" w:firstLineChars="200"/>
        <w:jc w:val="left"/>
        <w:rPr>
          <w:rFonts w:hint="eastAsia" w:ascii="Times New Roman" w:hAnsi="Times New Roman" w:eastAsia="黑体" w:cs="黑体"/>
          <w:color w:val="auto"/>
          <w:kern w:val="2"/>
          <w:sz w:val="28"/>
          <w:szCs w:val="28"/>
          <w:highlight w:val="none"/>
          <w:lang w:val="zh-TW" w:eastAsia="zh-CN" w:bidi="ar-SA"/>
        </w:rPr>
      </w:pPr>
      <w:bookmarkStart w:id="133" w:name="_Toc18475"/>
      <w:bookmarkStart w:id="134" w:name="_Toc6711"/>
      <w:bookmarkStart w:id="135" w:name="_Toc7846"/>
      <w:bookmarkStart w:id="136" w:name="_Toc8672"/>
      <w:r>
        <w:rPr>
          <w:rFonts w:hint="eastAsia" w:ascii="Times New Roman" w:hAnsi="Times New Roman" w:eastAsia="黑体" w:cs="黑体"/>
          <w:color w:val="auto"/>
          <w:kern w:val="2"/>
          <w:sz w:val="28"/>
          <w:szCs w:val="28"/>
          <w:highlight w:val="none"/>
          <w:lang w:val="en-US" w:eastAsia="zh-CN" w:bidi="ar-SA"/>
        </w:rPr>
        <w:t>六</w:t>
      </w:r>
      <w:r>
        <w:rPr>
          <w:rFonts w:hint="eastAsia" w:ascii="Times New Roman" w:hAnsi="Times New Roman" w:eastAsia="黑体" w:cs="黑体"/>
          <w:color w:val="auto"/>
          <w:kern w:val="2"/>
          <w:sz w:val="28"/>
          <w:szCs w:val="28"/>
          <w:highlight w:val="none"/>
          <w:lang w:val="zh-TW" w:eastAsia="zh-CN" w:bidi="ar-SA"/>
        </w:rPr>
        <w:t>、本合同一式</w:t>
      </w:r>
      <w:r>
        <w:rPr>
          <w:rFonts w:hint="eastAsia" w:ascii="Times New Roman" w:hAnsi="Times New Roman" w:eastAsia="黑体" w:cs="黑体"/>
          <w:color w:val="auto"/>
          <w:kern w:val="2"/>
          <w:sz w:val="28"/>
          <w:szCs w:val="28"/>
          <w:highlight w:val="none"/>
          <w:u w:val="single"/>
          <w:lang w:val="en-US" w:eastAsia="zh-CN" w:bidi="ar-SA"/>
        </w:rPr>
        <w:t>陆</w:t>
      </w:r>
      <w:r>
        <w:rPr>
          <w:rFonts w:hint="eastAsia" w:ascii="Times New Roman" w:hAnsi="Times New Roman" w:eastAsia="黑体" w:cs="黑体"/>
          <w:color w:val="auto"/>
          <w:kern w:val="2"/>
          <w:sz w:val="28"/>
          <w:szCs w:val="28"/>
          <w:highlight w:val="none"/>
          <w:lang w:val="zh-TW" w:eastAsia="zh-CN" w:bidi="ar-SA"/>
        </w:rPr>
        <w:t>份，</w:t>
      </w:r>
      <w:bookmarkEnd w:id="133"/>
      <w:bookmarkEnd w:id="134"/>
      <w:bookmarkEnd w:id="135"/>
      <w:bookmarkEnd w:id="136"/>
      <w:r>
        <w:rPr>
          <w:rFonts w:hint="eastAsia" w:ascii="Times New Roman" w:hAnsi="Times New Roman" w:eastAsia="黑体" w:cs="黑体"/>
          <w:color w:val="auto"/>
          <w:kern w:val="2"/>
          <w:sz w:val="28"/>
          <w:szCs w:val="28"/>
          <w:highlight w:val="none"/>
          <w:lang w:val="zh-TW" w:eastAsia="zh-CN" w:bidi="ar-SA"/>
        </w:rPr>
        <w:t>甲、乙双方各执</w:t>
      </w:r>
      <w:r>
        <w:rPr>
          <w:rFonts w:hint="eastAsia" w:ascii="Times New Roman" w:hAnsi="Times New Roman" w:eastAsia="黑体" w:cs="黑体"/>
          <w:color w:val="auto"/>
          <w:kern w:val="2"/>
          <w:sz w:val="28"/>
          <w:szCs w:val="28"/>
          <w:highlight w:val="none"/>
          <w:u w:val="single"/>
          <w:lang w:val="en-US" w:eastAsia="zh-CN" w:bidi="ar-SA"/>
        </w:rPr>
        <w:t>叁</w:t>
      </w:r>
      <w:r>
        <w:rPr>
          <w:rFonts w:hint="eastAsia" w:ascii="Times New Roman" w:hAnsi="Times New Roman" w:eastAsia="黑体" w:cs="黑体"/>
          <w:color w:val="auto"/>
          <w:kern w:val="2"/>
          <w:sz w:val="28"/>
          <w:szCs w:val="28"/>
          <w:highlight w:val="none"/>
          <w:lang w:val="zh-TW" w:eastAsia="zh-CN" w:bidi="ar-SA"/>
        </w:rPr>
        <w:t>份。</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eastAsia" w:ascii="Times New Roman" w:hAnsi="Times New Roman" w:eastAsia="华文仿宋" w:cs="华文仿宋"/>
                <w:color w:val="auto"/>
                <w:sz w:val="24"/>
                <w:szCs w:val="24"/>
                <w:highlight w:val="none"/>
                <w:u w:val="singl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color w:val="auto"/>
                <w:sz w:val="24"/>
                <w:szCs w:val="24"/>
                <w:highlight w:val="none"/>
                <w:lang w:val="en-US" w:eastAsia="zh-CN"/>
              </w:rPr>
              <w:t>公章</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lang w:val="en-US" w:eastAsia="zh-CN"/>
              </w:rPr>
              <w:t xml:space="preserve">             </w:t>
            </w:r>
          </w:p>
          <w:p w14:paraId="4B9A2AF8">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4062F1DE">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3D6A882F">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41742B18">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bCs/>
                <w:color w:val="auto"/>
                <w:kern w:val="2"/>
                <w:sz w:val="24"/>
                <w:szCs w:val="24"/>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乙方（公章）：</w:t>
            </w:r>
            <w:r>
              <w:rPr>
                <w:rFonts w:hint="eastAsia" w:ascii="Times New Roman" w:hAnsi="Times New Roman" w:eastAsia="华文仿宋" w:cs="华文仿宋"/>
                <w:bCs/>
                <w:color w:val="auto"/>
                <w:kern w:val="2"/>
                <w:sz w:val="24"/>
                <w:szCs w:val="24"/>
                <w:highlight w:val="none"/>
                <w:u w:val="single"/>
                <w:lang w:val="en-US" w:eastAsia="zh-CN" w:bidi="ar-SA"/>
              </w:rPr>
              <w:t xml:space="preserve">                    </w:t>
            </w:r>
          </w:p>
          <w:p w14:paraId="4283B296">
            <w:pPr>
              <w:widowControl w:val="0"/>
              <w:ind w:left="546" w:firstLine="84"/>
              <w:jc w:val="both"/>
              <w:rPr>
                <w:rFonts w:hint="eastAsia" w:ascii="Times New Roman" w:hAnsi="Times New Roman" w:eastAsia="华文仿宋" w:cs="华文仿宋"/>
                <w:color w:val="auto"/>
                <w:spacing w:val="16"/>
                <w:kern w:val="2"/>
                <w:sz w:val="24"/>
                <w:szCs w:val="24"/>
                <w:highlight w:val="none"/>
                <w:lang w:val="en-US" w:eastAsia="zh-CN" w:bidi="ar-SA"/>
              </w:rPr>
            </w:pPr>
          </w:p>
          <w:p w14:paraId="6170D9B4">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2C9FDFA5">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48654C2E">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19480C3D">
            <w:pPr>
              <w:adjustRightInd w:val="0"/>
              <w:snapToGrid w:val="0"/>
              <w:spacing w:line="600" w:lineRule="atLeast"/>
              <w:contextualSpacing/>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bCs/>
                <w:color w:val="auto"/>
                <w:sz w:val="24"/>
                <w:szCs w:val="24"/>
                <w:highlight w:val="none"/>
              </w:rPr>
              <w:t>签订日期：</w:t>
            </w:r>
          </w:p>
        </w:tc>
      </w:tr>
    </w:tbl>
    <w:p w14:paraId="15E9A6C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48905F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547D7C8B">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F52BA3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F676C98">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11C440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CA9E96">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7C43A6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38E508B3">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CEFD7B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3C54E7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85AACB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A04F37C">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3AD0BF6">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5870E0C">
      <w:pPr>
        <w:tabs>
          <w:tab w:val="left" w:pos="1575"/>
        </w:tabs>
        <w:spacing w:line="360" w:lineRule="auto"/>
        <w:jc w:val="left"/>
        <w:rPr>
          <w:rFonts w:hint="eastAsia" w:ascii="Times New Roman" w:hAnsi="Times New Roman" w:eastAsia="黑体" w:cs="黑体"/>
          <w:color w:val="auto"/>
          <w:kern w:val="2"/>
          <w:sz w:val="32"/>
          <w:szCs w:val="32"/>
          <w:highlight w:val="none"/>
          <w:lang w:val="zh-TW" w:eastAsia="zh-CN" w:bidi="ar-SA"/>
        </w:rPr>
      </w:pPr>
    </w:p>
    <w:p w14:paraId="476C5558">
      <w:pPr>
        <w:tabs>
          <w:tab w:val="left" w:pos="1575"/>
        </w:tabs>
        <w:spacing w:line="360" w:lineRule="auto"/>
        <w:jc w:val="left"/>
        <w:rPr>
          <w:rFonts w:hint="eastAsia" w:ascii="Times New Roman" w:hAnsi="Times New Roman" w:eastAsia="宋体"/>
          <w:color w:val="auto"/>
          <w:sz w:val="21"/>
          <w:highlight w:val="none"/>
        </w:rPr>
      </w:pPr>
      <w:r>
        <w:rPr>
          <w:rFonts w:hint="eastAsia" w:ascii="Times New Roman" w:hAnsi="Times New Roman" w:eastAsia="黑体" w:cs="黑体"/>
          <w:color w:val="auto"/>
          <w:kern w:val="2"/>
          <w:sz w:val="32"/>
          <w:szCs w:val="32"/>
          <w:highlight w:val="none"/>
          <w:lang w:val="zh-TW" w:eastAsia="zh-CN" w:bidi="ar-SA"/>
        </w:rPr>
        <w:t>附件二</w:t>
      </w:r>
    </w:p>
    <w:p w14:paraId="5AAB0F2A">
      <w:pPr>
        <w:adjustRightInd w:val="0"/>
        <w:snapToGrid w:val="0"/>
        <w:spacing w:line="600" w:lineRule="exact"/>
        <w:jc w:val="center"/>
        <w:outlineLvl w:val="1"/>
        <w:rPr>
          <w:rFonts w:hint="eastAsia" w:ascii="Times New Roman" w:hAnsi="Times New Roman" w:eastAsia="方正小标宋简体" w:cs="方正小标宋简体"/>
          <w:color w:val="auto"/>
          <w:sz w:val="44"/>
          <w:szCs w:val="44"/>
          <w:highlight w:val="none"/>
        </w:rPr>
      </w:pPr>
      <w:bookmarkStart w:id="137" w:name="_Toc7018"/>
      <w:bookmarkStart w:id="138" w:name="_Toc25476"/>
      <w:bookmarkStart w:id="139" w:name="_Toc22252"/>
      <w:r>
        <w:rPr>
          <w:rFonts w:hint="eastAsia" w:ascii="Times New Roman" w:hAnsi="Times New Roman" w:eastAsia="方正小标宋简体" w:cs="方正小标宋简体"/>
          <w:color w:val="auto"/>
          <w:sz w:val="44"/>
          <w:szCs w:val="44"/>
          <w:highlight w:val="none"/>
        </w:rPr>
        <w:t>安全</w:t>
      </w:r>
      <w:r>
        <w:rPr>
          <w:rFonts w:hint="eastAsia" w:ascii="Times New Roman" w:hAnsi="Times New Roman" w:eastAsia="方正小标宋简体" w:cs="方正小标宋简体"/>
          <w:color w:val="auto"/>
          <w:sz w:val="44"/>
          <w:szCs w:val="44"/>
          <w:highlight w:val="none"/>
          <w:lang w:val="en-US" w:eastAsia="zh-CN"/>
        </w:rPr>
        <w:t>协议</w:t>
      </w:r>
      <w:r>
        <w:rPr>
          <w:rFonts w:hint="eastAsia" w:ascii="Times New Roman" w:hAnsi="Times New Roman" w:eastAsia="方正小标宋简体" w:cs="方正小标宋简体"/>
          <w:color w:val="auto"/>
          <w:sz w:val="44"/>
          <w:szCs w:val="44"/>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666F5C73">
      <w:pPr>
        <w:tabs>
          <w:tab w:val="left" w:pos="1575"/>
        </w:tabs>
        <w:adjustRightInd w:val="0"/>
        <w:snapToGrid w:val="0"/>
        <w:spacing w:line="600" w:lineRule="exact"/>
        <w:jc w:val="left"/>
        <w:rPr>
          <w:rFonts w:hint="eastAsia" w:ascii="Times New Roman" w:hAnsi="Times New Roman" w:eastAsia="华文仿宋" w:cs="华文仿宋"/>
          <w:color w:val="auto"/>
          <w:sz w:val="24"/>
          <w:szCs w:val="24"/>
          <w:highlight w:val="non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bCs/>
          <w:color w:val="auto"/>
          <w:sz w:val="24"/>
          <w:szCs w:val="24"/>
          <w:highlight w:val="none"/>
          <w:u w:val="single"/>
          <w:lang w:val="en-US" w:eastAsia="zh-CN"/>
        </w:rPr>
        <w:t>安徽交控东流新材料有限公司</w:t>
      </w:r>
    </w:p>
    <w:p w14:paraId="1E002997">
      <w:pPr>
        <w:tabs>
          <w:tab w:val="left" w:pos="1575"/>
        </w:tabs>
        <w:adjustRightInd w:val="0"/>
        <w:snapToGrid w:val="0"/>
        <w:spacing w:line="600" w:lineRule="exact"/>
        <w:jc w:val="left"/>
        <w:rPr>
          <w:rFonts w:hint="eastAsia" w:ascii="Times New Roman" w:hAnsi="Times New Roman" w:eastAsia="华文仿宋" w:cs="华文仿宋"/>
          <w:color w:val="auto"/>
          <w:sz w:val="24"/>
          <w:szCs w:val="24"/>
          <w:highlight w:val="none"/>
          <w:u w:val="single"/>
          <w:lang w:val="en-US"/>
        </w:rPr>
      </w:pPr>
      <w:r>
        <w:rPr>
          <w:rFonts w:hint="eastAsia" w:ascii="Times New Roman" w:hAnsi="Times New Roman" w:eastAsia="华文仿宋" w:cs="华文仿宋"/>
          <w:color w:val="auto"/>
          <w:sz w:val="24"/>
          <w:szCs w:val="24"/>
          <w:highlight w:val="none"/>
        </w:rPr>
        <w:t>乙方：</w:t>
      </w:r>
      <w:r>
        <w:rPr>
          <w:rFonts w:hint="eastAsia" w:ascii="Times New Roman" w:hAnsi="Times New Roman" w:eastAsia="华文仿宋" w:cs="华文仿宋"/>
          <w:bCs/>
          <w:color w:val="auto"/>
          <w:sz w:val="24"/>
          <w:szCs w:val="24"/>
          <w:highlight w:val="none"/>
          <w:u w:val="single"/>
          <w:lang w:val="en-US" w:eastAsia="zh-CN"/>
        </w:rPr>
        <w:t xml:space="preserve">                          </w:t>
      </w:r>
    </w:p>
    <w:p w14:paraId="07713C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1"/>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为了全面履行甲、乙双方签订的《</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lang w:val="en-US" w:eastAsia="zh-CN"/>
        </w:rPr>
        <w:t>购</w:t>
      </w:r>
      <w:r>
        <w:rPr>
          <w:rFonts w:hint="eastAsia" w:ascii="Times New Roman" w:hAnsi="Times New Roman" w:eastAsia="华文仿宋" w:cs="华文仿宋"/>
          <w:color w:val="auto"/>
          <w:sz w:val="24"/>
          <w:szCs w:val="24"/>
          <w:highlight w:val="none"/>
        </w:rPr>
        <w:t>销合同》（合同编号</w:t>
      </w:r>
      <w:r>
        <w:rPr>
          <w:rFonts w:hint="eastAsia" w:ascii="Times New Roman" w:hAnsi="Times New Roman" w:eastAsia="华文仿宋" w:cs="华文仿宋"/>
          <w:color w:val="auto"/>
          <w:sz w:val="24"/>
          <w:szCs w:val="24"/>
          <w:highlight w:val="none"/>
          <w:lang w:eastAsia="zh-CN"/>
        </w:rPr>
        <w:t>：</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rPr>
        <w:t>）（以下简称为“主合同”），进一步明确在运输过程中甲、乙双方各自的责任，加强监督管理力度，保护作业人员的人身安全和身体健康，共同维护各方利益，签订本协议。</w:t>
      </w:r>
    </w:p>
    <w:p w14:paraId="3AADA0E0">
      <w:pPr>
        <w:pStyle w:val="12"/>
        <w:rPr>
          <w:rFonts w:hint="eastAsia" w:ascii="Times New Roman" w:hAnsi="Times New Roman"/>
          <w:color w:val="auto"/>
          <w:highlight w:val="none"/>
        </w:rPr>
      </w:pPr>
    </w:p>
    <w:p w14:paraId="3279B839">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0" w:name="_Toc27371"/>
      <w:bookmarkStart w:id="141" w:name="_Toc296"/>
      <w:bookmarkStart w:id="142" w:name="_Toc23146"/>
      <w:r>
        <w:rPr>
          <w:rFonts w:hint="eastAsia" w:ascii="Times New Roman" w:hAnsi="Times New Roman" w:eastAsia="黑体" w:cs="黑体"/>
          <w:color w:val="auto"/>
          <w:kern w:val="2"/>
          <w:sz w:val="28"/>
          <w:szCs w:val="28"/>
          <w:highlight w:val="none"/>
          <w:lang w:val="zh-TW" w:eastAsia="zh-CN" w:bidi="ar-SA"/>
        </w:rPr>
        <w:t>第一条：甲、乙双方共同责任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甲、乙双方共同遵守国家和地方有关安全生产的法律、法规和规定。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rPr>
        <w:t>抓好安全教育；严肃安全纪律；规范安全行为；净化作业环境。</w:t>
      </w:r>
    </w:p>
    <w:p w14:paraId="579DFBA6">
      <w:pPr>
        <w:pStyle w:val="12"/>
        <w:rPr>
          <w:rFonts w:hint="eastAsia" w:ascii="Times New Roman" w:hAnsi="Times New Roman"/>
          <w:color w:val="auto"/>
          <w:highlight w:val="none"/>
        </w:rPr>
      </w:pPr>
    </w:p>
    <w:p w14:paraId="3BDCF5AB">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3" w:name="_Toc15370"/>
      <w:bookmarkStart w:id="144" w:name="_Toc9974"/>
      <w:bookmarkStart w:id="145" w:name="_Toc30077"/>
      <w:r>
        <w:rPr>
          <w:rFonts w:hint="eastAsia" w:ascii="Times New Roman" w:hAnsi="Times New Roman" w:eastAsia="黑体" w:cs="黑体"/>
          <w:color w:val="auto"/>
          <w:kern w:val="2"/>
          <w:sz w:val="28"/>
          <w:szCs w:val="28"/>
          <w:highlight w:val="none"/>
          <w:lang w:val="zh-TW" w:eastAsia="zh-CN" w:bidi="ar-SA"/>
        </w:rPr>
        <w:t>第二条：甲方的具体责任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1</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甲方有监督、纠正乙方人员违章、违规、违纪行为的权力，对不服管理的人员有权命令其停止作业。</w:t>
      </w:r>
    </w:p>
    <w:p w14:paraId="637D5D4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en-US" w:eastAsia="zh-CN"/>
        </w:rPr>
        <w:t>2</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对乙方</w:t>
      </w:r>
      <w:r>
        <w:rPr>
          <w:rFonts w:hint="eastAsia" w:ascii="Times New Roman" w:hAnsi="Times New Roman" w:eastAsia="华文仿宋" w:cs="华文仿宋"/>
          <w:color w:val="auto"/>
          <w:sz w:val="24"/>
          <w:szCs w:val="24"/>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3</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发生伤亡事故按规定立即报告有关部门。</w:t>
      </w:r>
    </w:p>
    <w:p w14:paraId="03D119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en-US" w:eastAsia="zh-CN"/>
        </w:rPr>
        <w:t>4</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甲方负责在指定的车辆交货地点将合格的</w:t>
      </w:r>
      <w:r>
        <w:rPr>
          <w:rFonts w:hint="eastAsia" w:ascii="Times New Roman" w:hAnsi="Times New Roman" w:eastAsia="华文仿宋" w:cs="华文仿宋"/>
          <w:color w:val="auto"/>
          <w:sz w:val="24"/>
          <w:szCs w:val="24"/>
          <w:highlight w:val="none"/>
          <w:lang w:val="en-US" w:eastAsia="zh-CN"/>
        </w:rPr>
        <w:t>毛石</w:t>
      </w:r>
      <w:r>
        <w:rPr>
          <w:rFonts w:hint="eastAsia" w:ascii="Times New Roman" w:hAnsi="Times New Roman" w:eastAsia="华文仿宋" w:cs="华文仿宋"/>
          <w:color w:val="auto"/>
          <w:sz w:val="24"/>
          <w:szCs w:val="24"/>
          <w:highlight w:val="none"/>
        </w:rPr>
        <w:t>装至乙方运输车辆的汽车车厢内，乙方运输过程中的安全、质量风险与甲方无关。</w:t>
      </w:r>
    </w:p>
    <w:p w14:paraId="12CC5EB3">
      <w:pPr>
        <w:pStyle w:val="12"/>
        <w:rPr>
          <w:rFonts w:hint="eastAsia" w:ascii="Times New Roman" w:hAnsi="Times New Roman"/>
          <w:color w:val="auto"/>
          <w:highlight w:val="none"/>
        </w:rPr>
      </w:pPr>
    </w:p>
    <w:p w14:paraId="5C43FFD2">
      <w:pPr>
        <w:tabs>
          <w:tab w:val="left" w:pos="1575"/>
        </w:tabs>
        <w:spacing w:line="360" w:lineRule="auto"/>
        <w:jc w:val="left"/>
        <w:rPr>
          <w:rFonts w:hint="default" w:ascii="Times New Roman" w:hAnsi="Times New Roman" w:eastAsia="黑体" w:cs="黑体"/>
          <w:color w:val="auto"/>
          <w:kern w:val="2"/>
          <w:sz w:val="28"/>
          <w:szCs w:val="28"/>
          <w:highlight w:val="none"/>
          <w:lang w:val="zh-TW" w:eastAsia="zh-CN" w:bidi="ar-SA"/>
        </w:rPr>
      </w:pPr>
      <w:bookmarkStart w:id="146" w:name="_Toc15060"/>
      <w:bookmarkStart w:id="147" w:name="_Toc7923"/>
      <w:bookmarkStart w:id="148" w:name="_Toc16271"/>
      <w:r>
        <w:rPr>
          <w:rFonts w:hint="default" w:ascii="Times New Roman" w:hAnsi="Times New Roman" w:eastAsia="黑体" w:cs="黑体"/>
          <w:color w:val="auto"/>
          <w:kern w:val="2"/>
          <w:sz w:val="28"/>
          <w:szCs w:val="28"/>
          <w:highlight w:val="none"/>
          <w:lang w:val="zh-TW" w:eastAsia="zh-CN" w:bidi="ar-SA"/>
        </w:rPr>
        <w:t>第三条：乙方的具体责任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cs="华文仿宋"/>
          <w:color w:val="auto"/>
          <w:sz w:val="24"/>
          <w:szCs w:val="24"/>
          <w:highlight w:val="none"/>
          <w:lang w:val="en-US" w:eastAsia="zh-CN"/>
        </w:rPr>
        <w:t>1.</w:t>
      </w:r>
      <w:r>
        <w:rPr>
          <w:rFonts w:hint="eastAsia" w:ascii="Times New Roman" w:hAnsi="Times New Roman" w:eastAsia="华文仿宋" w:cs="华文仿宋"/>
          <w:color w:val="auto"/>
          <w:sz w:val="24"/>
          <w:szCs w:val="24"/>
          <w:highlight w:val="none"/>
          <w:lang w:val="zh-TW"/>
        </w:rPr>
        <w:t>服从甲方施工现场安全生产领导机构的正确领导，服从甲方现场指挥统一调度，按时有序进行装车和过磅。</w:t>
      </w:r>
    </w:p>
    <w:p w14:paraId="519F14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en-US" w:eastAsia="zh-CN"/>
        </w:rPr>
        <w:t>2</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lang w:val="zh-TW" w:eastAsia="zh-CN"/>
        </w:rPr>
        <w:t>乙方必须在装料前在甲方处完成车辆备案工作，提交相关合法运营资料。</w:t>
      </w:r>
    </w:p>
    <w:p w14:paraId="2D205F3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3</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en-US" w:eastAsia="zh-CN"/>
        </w:rPr>
        <w:t>车辆</w:t>
      </w:r>
      <w:r>
        <w:rPr>
          <w:rFonts w:hint="eastAsia" w:ascii="Times New Roman" w:hAnsi="Times New Roman" w:eastAsia="华文仿宋" w:cs="华文仿宋"/>
          <w:color w:val="auto"/>
          <w:sz w:val="24"/>
          <w:szCs w:val="24"/>
          <w:highlight w:val="none"/>
          <w:lang w:val="zh-TW"/>
        </w:rPr>
        <w:t>进场前向门卫报备领取安全承诺书，签字后方可进场，进场后必须按照甲方提供规定路线行驶，不得随意更改路线。</w:t>
      </w:r>
    </w:p>
    <w:p w14:paraId="1959A40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en-US" w:eastAsia="zh-CN"/>
        </w:rPr>
        <w:t>4</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lang w:val="zh-TW" w:eastAsia="zh-CN"/>
        </w:rPr>
        <w:t>车辆进场后需慢行，不得超速；现场装料时严格遵守现场指挥人员指挥，不得随意倒车与掉头拐弯。</w:t>
      </w:r>
    </w:p>
    <w:p w14:paraId="6EFF49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5</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必须接受甲方的管理和监督，遵守甲方制定的安全管理制度。</w:t>
      </w:r>
    </w:p>
    <w:p w14:paraId="7CB2B2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6</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车辆、人员个体防护设备必须符合国家标准、规定，安全防护装置齐全、灵敏、有效；禁止任何人私自拆除安全防护设备或设施；现场配备安全负责人。</w:t>
      </w:r>
    </w:p>
    <w:p w14:paraId="23B2F68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7.</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乙方运输车辆必须保证车辆车况良好、证照齐全、严禁抛撒滴漏</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车辆必须来自乙方在向甲方备案车辆信息中提供的承运车辆之列，若承运车辆需新增，必须向甲方申请备案，甲方批准后方可开始运输。</w:t>
      </w:r>
    </w:p>
    <w:p w14:paraId="7DE13DF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8.</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乙方车辆必须在指定区域平整货物、覆盖专业雨布，未覆盖雨布的车辆严禁出场。</w:t>
      </w:r>
    </w:p>
    <w:p w14:paraId="08923D6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9.</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车辆进场后驾驶员不得随意下车，若有特殊下车情况必须自觉戴好劳动保护用品，保护矿区内的设备设施，不得故意损坏。</w:t>
      </w:r>
    </w:p>
    <w:p w14:paraId="3D84A13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10.</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按车辆限载规定装货，不得超载，超过核载的车辆一律</w:t>
      </w:r>
      <w:r>
        <w:rPr>
          <w:rFonts w:hint="eastAsia" w:ascii="Times New Roman" w:hAnsi="Times New Roman" w:eastAsia="华文仿宋" w:cs="华文仿宋"/>
          <w:color w:val="auto"/>
          <w:sz w:val="24"/>
          <w:szCs w:val="24"/>
          <w:highlight w:val="none"/>
          <w:lang w:val="en-US" w:eastAsia="zh-CN"/>
        </w:rPr>
        <w:t>由乙方负责</w:t>
      </w:r>
      <w:r>
        <w:rPr>
          <w:rFonts w:hint="eastAsia" w:ascii="Times New Roman" w:hAnsi="Times New Roman" w:eastAsia="华文仿宋" w:cs="华文仿宋"/>
          <w:color w:val="auto"/>
          <w:sz w:val="24"/>
          <w:szCs w:val="24"/>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zh-TW"/>
        </w:rPr>
        <w:t>11.</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乙方车辆不得在场内及行驶过程出现抛洒、滴漏、大面积掉料等现象，如造成场内抛洒、滴漏、大面积掉料的，乙方应及时处理和清理</w:t>
      </w:r>
      <w:r>
        <w:rPr>
          <w:rFonts w:hint="eastAsia" w:ascii="Times New Roman" w:hAnsi="Times New Roman" w:eastAsia="华文仿宋" w:cs="华文仿宋"/>
          <w:color w:val="auto"/>
          <w:sz w:val="24"/>
          <w:szCs w:val="24"/>
          <w:highlight w:val="none"/>
          <w:lang w:val="zh-TW" w:eastAsia="zh-CN"/>
        </w:rPr>
        <w:t>。</w:t>
      </w:r>
    </w:p>
    <w:p w14:paraId="312D3C2D">
      <w:pPr>
        <w:pStyle w:val="12"/>
        <w:rPr>
          <w:rFonts w:hint="eastAsia" w:ascii="Times New Roman" w:hAnsi="Times New Roman"/>
          <w:color w:val="auto"/>
          <w:highlight w:val="none"/>
          <w:lang w:val="en-US" w:eastAsia="zh-CN"/>
        </w:rPr>
      </w:pPr>
    </w:p>
    <w:p w14:paraId="0513BAAA">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9" w:name="_Toc20856"/>
      <w:bookmarkStart w:id="150" w:name="_Toc29656"/>
      <w:bookmarkStart w:id="151" w:name="_Toc1341"/>
      <w:r>
        <w:rPr>
          <w:rFonts w:hint="eastAsia" w:ascii="Times New Roman" w:hAnsi="Times New Roman" w:eastAsia="黑体" w:cs="黑体"/>
          <w:color w:val="auto"/>
          <w:kern w:val="2"/>
          <w:sz w:val="28"/>
          <w:szCs w:val="28"/>
          <w:highlight w:val="none"/>
          <w:lang w:val="zh-TW" w:eastAsia="zh-CN" w:bidi="ar-SA"/>
        </w:rPr>
        <w:t>第四条：违约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w:t>
      </w:r>
      <w:r>
        <w:rPr>
          <w:rFonts w:hint="eastAsia" w:ascii="Times New Roman" w:hAnsi="Times New Roman" w:eastAsia="华文仿宋" w:cs="华文仿宋"/>
          <w:color w:val="auto"/>
          <w:sz w:val="24"/>
          <w:szCs w:val="24"/>
          <w:highlight w:val="none"/>
          <w:lang w:val="zh-TW" w:eastAsia="zh-TW"/>
        </w:rPr>
        <w:t xml:space="preserve">. </w:t>
      </w:r>
      <w:r>
        <w:rPr>
          <w:rFonts w:hint="eastAsia" w:ascii="Times New Roman" w:hAnsi="Times New Roman" w:eastAsia="华文仿宋" w:cs="华文仿宋"/>
          <w:color w:val="auto"/>
          <w:sz w:val="24"/>
          <w:szCs w:val="24"/>
          <w:highlight w:val="none"/>
          <w:lang w:val="zh-TW"/>
        </w:rPr>
        <w:t>达不到约定条件的，甲方一经发现，可要求乙方立即进行改正和补充完善，乙方应按甲方要求改正和补充完善，直到符合约定条件。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2. 若乙方进入甲方场地的指定人员违反甲方规章制度，产生安全责任事故，乙方须承担该事故全部责任，甲方有权要求乙方支付10万元及以上的违约金。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3. 若乙方违反主合同和本合同关于运输安全约定或责任，甲方有权视严重程度，要求乙方支付1-5万元/次</w:t>
      </w:r>
      <w:r>
        <w:rPr>
          <w:rFonts w:hint="eastAsia" w:ascii="Times New Roman" w:hAnsi="Times New Roman" w:eastAsia="华文仿宋" w:cs="华文仿宋"/>
          <w:color w:val="auto"/>
          <w:sz w:val="24"/>
          <w:szCs w:val="24"/>
          <w:highlight w:val="none"/>
          <w:lang w:val="en-US" w:eastAsia="zh-CN"/>
        </w:rPr>
        <w:t>罚金</w:t>
      </w:r>
      <w:r>
        <w:rPr>
          <w:rFonts w:hint="eastAsia" w:ascii="Times New Roman" w:hAnsi="Times New Roman" w:eastAsia="华文仿宋" w:cs="华文仿宋"/>
          <w:color w:val="auto"/>
          <w:sz w:val="24"/>
          <w:szCs w:val="24"/>
          <w:highlight w:val="none"/>
          <w:lang w:val="zh-TW"/>
        </w:rPr>
        <w:t>，若纠纷出现硬件损坏或人员伤亡事件，乙方须按市值给予赔偿，并承担相应法律责任。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4. 车队驾驶员未按照甲方安全管理要求出现以下行为的，按照500</w:t>
      </w:r>
      <w:r>
        <w:rPr>
          <w:rFonts w:hint="eastAsia" w:ascii="Times New Roman" w:hAnsi="Times New Roman" w:eastAsia="华文仿宋" w:cs="华文仿宋"/>
          <w:color w:val="auto"/>
          <w:sz w:val="24"/>
          <w:szCs w:val="24"/>
          <w:highlight w:val="none"/>
          <w:lang w:val="en-US" w:eastAsia="zh-CN"/>
        </w:rPr>
        <w:t>0</w:t>
      </w:r>
      <w:r>
        <w:rPr>
          <w:rFonts w:hint="eastAsia" w:ascii="Times New Roman" w:hAnsi="Times New Roman" w:eastAsia="华文仿宋" w:cs="华文仿宋"/>
          <w:color w:val="auto"/>
          <w:sz w:val="24"/>
          <w:szCs w:val="24"/>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（2）矿区内随意下车、不听交通指挥、矿区内擅自掉头的、驾驶员下车不戴安全帽的；</w:t>
      </w:r>
    </w:p>
    <w:p w14:paraId="5D327D9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（3）未经安全教育交底、私闯矿区门禁的；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（4）未按照规定车辆覆盖、洗车池未洗轮胎；</w:t>
      </w:r>
    </w:p>
    <w:p w14:paraId="3B8737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（5）出现其他如打架、冲突等恶劣行为的。</w:t>
      </w:r>
    </w:p>
    <w:p w14:paraId="76546AC8">
      <w:pPr>
        <w:pStyle w:val="12"/>
        <w:rPr>
          <w:rFonts w:hint="eastAsia" w:ascii="Times New Roman" w:hAnsi="Times New Roman"/>
          <w:color w:val="auto"/>
          <w:highlight w:val="none"/>
          <w:lang w:val="zh-TW"/>
        </w:rPr>
      </w:pPr>
    </w:p>
    <w:p w14:paraId="735C4A33">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52" w:name="_Toc12419"/>
      <w:bookmarkStart w:id="153" w:name="_Toc15099"/>
      <w:bookmarkStart w:id="154" w:name="_Toc10036"/>
      <w:r>
        <w:rPr>
          <w:rFonts w:hint="eastAsia" w:ascii="Times New Roman" w:hAnsi="Times New Roman" w:eastAsia="黑体" w:cs="黑体"/>
          <w:color w:val="auto"/>
          <w:kern w:val="2"/>
          <w:sz w:val="28"/>
          <w:szCs w:val="28"/>
          <w:highlight w:val="none"/>
          <w:lang w:val="zh-TW" w:eastAsia="zh-CN" w:bidi="ar-SA"/>
        </w:rPr>
        <w:t>第五条：争议</w:t>
      </w:r>
      <w:bookmarkEnd w:id="152"/>
      <w:bookmarkEnd w:id="153"/>
      <w:bookmarkEnd w:id="154"/>
    </w:p>
    <w:p w14:paraId="001D811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本协议未尽事宜，由甲</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乙双方协商解决；协商不成时，向</w:t>
      </w:r>
      <w:r>
        <w:rPr>
          <w:rFonts w:hint="eastAsia" w:ascii="Times New Roman" w:hAnsi="Times New Roman" w:eastAsia="华文仿宋" w:cs="华文仿宋"/>
          <w:color w:val="auto"/>
          <w:sz w:val="24"/>
          <w:szCs w:val="24"/>
          <w:highlight w:val="none"/>
          <w:lang w:val="en-US" w:eastAsia="zh-CN"/>
        </w:rPr>
        <w:t>甲方</w:t>
      </w:r>
      <w:r>
        <w:rPr>
          <w:rFonts w:hint="eastAsia" w:ascii="Times New Roman" w:hAnsi="Times New Roman" w:eastAsia="华文仿宋" w:cs="华文仿宋"/>
          <w:color w:val="auto"/>
          <w:sz w:val="24"/>
          <w:szCs w:val="24"/>
          <w:highlight w:val="none"/>
          <w:lang w:val="zh-TW"/>
        </w:rPr>
        <w:t>所在地人民法院提起诉讼。</w:t>
      </w:r>
    </w:p>
    <w:p w14:paraId="0DCB4DED">
      <w:pPr>
        <w:pStyle w:val="12"/>
        <w:rPr>
          <w:rFonts w:hint="eastAsia" w:ascii="Times New Roman" w:hAnsi="Times New Roman"/>
          <w:color w:val="auto"/>
          <w:highlight w:val="none"/>
          <w:lang w:val="zh-TW"/>
        </w:rPr>
      </w:pPr>
    </w:p>
    <w:p w14:paraId="42AE634F">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55" w:name="_Toc17398"/>
      <w:bookmarkStart w:id="156" w:name="_Toc26034"/>
      <w:bookmarkStart w:id="157" w:name="_Toc6161"/>
      <w:r>
        <w:rPr>
          <w:rFonts w:hint="eastAsia" w:ascii="Times New Roman" w:hAnsi="Times New Roman" w:eastAsia="黑体" w:cs="黑体"/>
          <w:color w:val="auto"/>
          <w:kern w:val="2"/>
          <w:sz w:val="28"/>
          <w:szCs w:val="28"/>
          <w:highlight w:val="none"/>
          <w:lang w:val="zh-TW" w:eastAsia="zh-CN" w:bidi="ar-SA"/>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zh-TW"/>
        </w:rPr>
        <w:t>本合同一式</w:t>
      </w:r>
      <w:r>
        <w:rPr>
          <w:rFonts w:hint="eastAsia" w:ascii="Times New Roman" w:hAnsi="Times New Roman" w:eastAsia="华文仿宋" w:cs="华文仿宋"/>
          <w:color w:val="auto"/>
          <w:sz w:val="24"/>
          <w:szCs w:val="24"/>
          <w:highlight w:val="none"/>
          <w:lang w:val="en-US" w:eastAsia="zh-CN"/>
        </w:rPr>
        <w:t>陆</w:t>
      </w:r>
      <w:r>
        <w:rPr>
          <w:rFonts w:hint="eastAsia" w:ascii="Times New Roman" w:hAnsi="Times New Roman" w:eastAsia="华文仿宋" w:cs="华文仿宋"/>
          <w:color w:val="auto"/>
          <w:sz w:val="24"/>
          <w:szCs w:val="24"/>
          <w:highlight w:val="none"/>
          <w:lang w:val="zh-TW"/>
        </w:rPr>
        <w:t>份，甲</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乙双方各执</w:t>
      </w:r>
      <w:r>
        <w:rPr>
          <w:rFonts w:hint="eastAsia" w:ascii="Times New Roman" w:hAnsi="Times New Roman" w:eastAsia="华文仿宋" w:cs="华文仿宋"/>
          <w:color w:val="auto"/>
          <w:sz w:val="24"/>
          <w:szCs w:val="24"/>
          <w:highlight w:val="none"/>
          <w:lang w:val="en-US" w:eastAsia="zh-CN"/>
        </w:rPr>
        <w:t>叁</w:t>
      </w:r>
      <w:r>
        <w:rPr>
          <w:rFonts w:hint="eastAsia" w:ascii="Times New Roman" w:hAnsi="Times New Roman" w:eastAsia="华文仿宋" w:cs="华文仿宋"/>
          <w:color w:val="auto"/>
          <w:sz w:val="24"/>
          <w:szCs w:val="24"/>
          <w:highlight w:val="none"/>
          <w:lang w:val="zh-TW"/>
        </w:rPr>
        <w:t>份，具有同等</w:t>
      </w:r>
      <w:r>
        <w:rPr>
          <w:rFonts w:hint="eastAsia" w:ascii="Times New Roman" w:hAnsi="Times New Roman" w:eastAsia="华文仿宋" w:cs="华文仿宋"/>
          <w:color w:val="auto"/>
          <w:sz w:val="24"/>
          <w:szCs w:val="24"/>
          <w:highlight w:val="none"/>
          <w:lang w:val="en-US" w:eastAsia="zh-CN"/>
        </w:rPr>
        <w:t>法律</w:t>
      </w:r>
      <w:r>
        <w:rPr>
          <w:rFonts w:hint="eastAsia" w:ascii="Times New Roman" w:hAnsi="Times New Roman" w:eastAsia="华文仿宋" w:cs="华文仿宋"/>
          <w:color w:val="auto"/>
          <w:sz w:val="24"/>
          <w:szCs w:val="24"/>
          <w:highlight w:val="none"/>
          <w:lang w:val="zh-TW"/>
        </w:rPr>
        <w:t>效力，本协议自双方签字盖章后生效</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合同期满后失效</w:t>
      </w:r>
      <w:r>
        <w:rPr>
          <w:rFonts w:hint="eastAsia" w:ascii="Times New Roman" w:hAnsi="Times New Roman" w:eastAsia="华文仿宋" w:cs="华文仿宋"/>
          <w:color w:val="auto"/>
          <w:sz w:val="24"/>
          <w:szCs w:val="24"/>
          <w:highlight w:val="none"/>
          <w:lang w:val="zh-TW" w:eastAsia="zh-CN"/>
        </w:rPr>
        <w:t>。</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eastAsia" w:ascii="Times New Roman" w:hAnsi="Times New Roman" w:eastAsia="华文仿宋" w:cs="华文仿宋"/>
                <w:color w:val="auto"/>
                <w:sz w:val="24"/>
                <w:szCs w:val="24"/>
                <w:highlight w:val="none"/>
                <w:u w:val="singl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color w:val="auto"/>
                <w:sz w:val="24"/>
                <w:szCs w:val="24"/>
                <w:highlight w:val="none"/>
                <w:lang w:val="en-US" w:eastAsia="zh-CN"/>
              </w:rPr>
              <w:t>公章</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lang w:val="en-US" w:eastAsia="zh-CN"/>
              </w:rPr>
              <w:t xml:space="preserve">               </w:t>
            </w:r>
          </w:p>
          <w:p w14:paraId="523E8DA4">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17266EBE">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568CCFDA">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23044373">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bCs/>
                <w:color w:val="auto"/>
                <w:kern w:val="2"/>
                <w:sz w:val="24"/>
                <w:szCs w:val="24"/>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乙方（公章）：</w:t>
            </w:r>
            <w:r>
              <w:rPr>
                <w:rFonts w:hint="eastAsia" w:ascii="Times New Roman" w:hAnsi="Times New Roman" w:eastAsia="华文仿宋" w:cs="华文仿宋"/>
                <w:bCs/>
                <w:color w:val="auto"/>
                <w:kern w:val="2"/>
                <w:sz w:val="24"/>
                <w:szCs w:val="24"/>
                <w:highlight w:val="none"/>
                <w:u w:val="single"/>
                <w:lang w:val="en-US" w:eastAsia="zh-CN" w:bidi="ar-SA"/>
              </w:rPr>
              <w:t xml:space="preserve">                          </w:t>
            </w:r>
          </w:p>
          <w:p w14:paraId="590EE724">
            <w:pPr>
              <w:widowControl w:val="0"/>
              <w:ind w:left="546" w:firstLine="84"/>
              <w:jc w:val="both"/>
              <w:rPr>
                <w:rFonts w:hint="eastAsia" w:ascii="Times New Roman" w:hAnsi="Times New Roman" w:eastAsia="华文仿宋" w:cs="华文仿宋"/>
                <w:color w:val="auto"/>
                <w:spacing w:val="16"/>
                <w:kern w:val="2"/>
                <w:sz w:val="24"/>
                <w:szCs w:val="24"/>
                <w:highlight w:val="none"/>
                <w:lang w:val="en-US" w:eastAsia="zh-CN" w:bidi="ar-SA"/>
              </w:rPr>
            </w:pPr>
          </w:p>
          <w:p w14:paraId="69089556">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5764DD70">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13F3FBF2">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3BACA01C">
            <w:pPr>
              <w:adjustRightInd w:val="0"/>
              <w:snapToGrid w:val="0"/>
              <w:spacing w:line="600" w:lineRule="atLeast"/>
              <w:contextualSpacing/>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bCs/>
                <w:color w:val="auto"/>
                <w:sz w:val="24"/>
                <w:szCs w:val="24"/>
                <w:highlight w:val="none"/>
              </w:rPr>
              <w:t>签订日期：</w:t>
            </w:r>
          </w:p>
        </w:tc>
      </w:tr>
    </w:tbl>
    <w:p w14:paraId="68219C3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A7F45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EAF5682">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B8CAFB">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D4C50D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69E824F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312DC49">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6F3CA064">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B0351C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45948F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50FF9BE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034CF45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33ECC41A">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75B3E94">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E84EE21">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952C5AC">
      <w:pPr>
        <w:spacing w:before="360" w:beforeLines="150" w:after="360" w:afterLines="150"/>
        <w:jc w:val="center"/>
        <w:outlineLvl w:val="0"/>
        <w:rPr>
          <w:rFonts w:hint="eastAsia" w:ascii="Times New Roman" w:hAnsi="Times New Roman" w:eastAsia="方正小标宋简体" w:cs="方正小标宋简体"/>
          <w:b w:val="0"/>
          <w:bCs w:val="0"/>
          <w:color w:val="auto"/>
          <w:sz w:val="44"/>
          <w:szCs w:val="44"/>
          <w:highlight w:val="none"/>
        </w:rPr>
      </w:pPr>
      <w:bookmarkStart w:id="158" w:name="_Toc2917"/>
    </w:p>
    <w:p w14:paraId="674F5346">
      <w:pPr>
        <w:pStyle w:val="3"/>
        <w:bidi w:val="0"/>
        <w:rPr>
          <w:rFonts w:ascii="Times New Roman" w:hAnsi="Times New Roman"/>
          <w:color w:val="auto"/>
          <w:highlight w:val="none"/>
        </w:rPr>
      </w:pPr>
      <w:r>
        <w:rPr>
          <w:rFonts w:hint="eastAsia" w:ascii="Times New Roman" w:hAnsi="Times New Roman"/>
          <w:color w:val="auto"/>
          <w:highlight w:val="none"/>
        </w:rPr>
        <w:t>第三章 竞价文件</w:t>
      </w:r>
      <w:bookmarkEnd w:id="158"/>
    </w:p>
    <w:p w14:paraId="4DA61664">
      <w:pPr>
        <w:bidi w:val="0"/>
        <w:jc w:val="center"/>
        <w:rPr>
          <w:rFonts w:hint="eastAsia" w:ascii="Times New Roman" w:hAnsi="Times New Roman"/>
          <w:b/>
          <w:bCs/>
          <w:color w:val="auto"/>
          <w:sz w:val="30"/>
          <w:szCs w:val="30"/>
          <w:highlight w:val="none"/>
          <w:lang w:val="en-US" w:eastAsia="zh-CN"/>
        </w:rPr>
      </w:pPr>
    </w:p>
    <w:p w14:paraId="65B99F7D">
      <w:pPr>
        <w:bidi w:val="0"/>
        <w:jc w:val="center"/>
        <w:rPr>
          <w:rFonts w:hint="eastAsia"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安徽交控东流新材料有限公司</w:t>
      </w:r>
    </w:p>
    <w:p w14:paraId="1470FEE1">
      <w:pPr>
        <w:bidi w:val="0"/>
        <w:jc w:val="center"/>
        <w:rPr>
          <w:rFonts w:hint="eastAsia"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2024年第三期熔剂用白云岩母岩竞价销售项目</w:t>
      </w:r>
    </w:p>
    <w:p w14:paraId="26978E7C">
      <w:pPr>
        <w:widowControl w:val="0"/>
        <w:adjustRightInd w:val="0"/>
        <w:snapToGrid w:val="0"/>
        <w:spacing w:line="600" w:lineRule="exact"/>
        <w:ind w:left="0" w:firstLine="84"/>
        <w:jc w:val="center"/>
        <w:rPr>
          <w:rFonts w:hint="eastAsia" w:ascii="Times New Roman" w:hAnsi="Times New Roman" w:eastAsia="方正小标宋简体" w:cs="方正小标宋简体"/>
          <w:color w:val="auto"/>
          <w:spacing w:val="16"/>
          <w:kern w:val="2"/>
          <w:sz w:val="32"/>
          <w:szCs w:val="32"/>
          <w:highlight w:val="none"/>
          <w:u w:val="single"/>
          <w:lang w:val="en-US" w:eastAsia="zh-CN" w:bidi="ar-SA"/>
        </w:rPr>
      </w:pPr>
      <w:r>
        <w:rPr>
          <w:rFonts w:hint="eastAsia" w:ascii="Times New Roman" w:hAnsi="Times New Roman" w:eastAsia="方正小标宋简体" w:cs="方正小标宋简体"/>
          <w:color w:val="auto"/>
          <w:spacing w:val="16"/>
          <w:kern w:val="2"/>
          <w:sz w:val="32"/>
          <w:szCs w:val="32"/>
          <w:highlight w:val="none"/>
          <w:lang w:val="en-US" w:eastAsia="zh-CN" w:bidi="ar-SA"/>
        </w:rPr>
        <w:t>（</w:t>
      </w:r>
      <w:r>
        <w:rPr>
          <w:rFonts w:hint="eastAsia" w:ascii="Times New Roman" w:hAnsi="Times New Roman" w:eastAsia="方正小标宋简体" w:cs="方正小标宋简体"/>
          <w:color w:val="auto"/>
          <w:spacing w:val="16"/>
          <w:kern w:val="2"/>
          <w:sz w:val="32"/>
          <w:szCs w:val="32"/>
          <w:highlight w:val="none"/>
          <w:u w:val="single"/>
          <w:lang w:val="en-US" w:eastAsia="zh-CN" w:bidi="ar-SA"/>
        </w:rPr>
        <w:t xml:space="preserve">    </w:t>
      </w:r>
      <w:r>
        <w:rPr>
          <w:rFonts w:hint="eastAsia" w:ascii="Times New Roman" w:hAnsi="Times New Roman" w:eastAsia="方正小标宋简体" w:cs="方正小标宋简体"/>
          <w:color w:val="auto"/>
          <w:spacing w:val="16"/>
          <w:kern w:val="2"/>
          <w:sz w:val="32"/>
          <w:szCs w:val="32"/>
          <w:highlight w:val="none"/>
          <w:lang w:val="en-US" w:eastAsia="zh-CN" w:bidi="ar-SA"/>
        </w:rPr>
        <w:t>）包</w:t>
      </w:r>
    </w:p>
    <w:p w14:paraId="691F4DEB">
      <w:pPr>
        <w:pStyle w:val="18"/>
        <w:jc w:val="center"/>
        <w:rPr>
          <w:rFonts w:ascii="Times New Roman" w:hAnsi="Times New Roman"/>
          <w:color w:val="auto"/>
          <w:highlight w:val="none"/>
        </w:rPr>
      </w:pPr>
      <w:r>
        <w:rPr>
          <w:rFonts w:hint="eastAsia" w:ascii="Times New Roman" w:hAnsi="Times New Roman" w:cs="宋体"/>
          <w:color w:val="auto"/>
          <w:sz w:val="48"/>
          <w:szCs w:val="48"/>
          <w:highlight w:val="none"/>
        </w:rPr>
        <w:t xml:space="preserve">   </w:t>
      </w:r>
    </w:p>
    <w:p w14:paraId="634B5A75">
      <w:pPr>
        <w:spacing w:before="34"/>
        <w:rPr>
          <w:rFonts w:hint="eastAsia" w:ascii="Times New Roman" w:hAnsi="Times New Roman" w:cs="Arial"/>
          <w:color w:val="auto"/>
          <w:sz w:val="24"/>
          <w:highlight w:val="none"/>
          <w:u w:val="single"/>
        </w:rPr>
      </w:pPr>
    </w:p>
    <w:p w14:paraId="1B823600">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竞</w:t>
      </w:r>
    </w:p>
    <w:p w14:paraId="005A92D0">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价</w:t>
      </w:r>
    </w:p>
    <w:p w14:paraId="06EC4CDF">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文</w:t>
      </w:r>
    </w:p>
    <w:p w14:paraId="27328324">
      <w:pPr>
        <w:spacing w:before="34" w:line="240" w:lineRule="auto"/>
        <w:jc w:val="center"/>
        <w:rPr>
          <w:rFonts w:ascii="Times New Roman" w:hAnsi="Times New Roman" w:cs="Arial"/>
          <w:color w:val="auto"/>
          <w:sz w:val="24"/>
          <w:highlight w:val="none"/>
          <w:u w:val="none"/>
        </w:rPr>
      </w:pPr>
      <w:r>
        <w:rPr>
          <w:rFonts w:hint="eastAsia" w:ascii="Times New Roman" w:hAnsi="Times New Roman" w:cs="Arial"/>
          <w:b/>
          <w:bCs/>
          <w:color w:val="auto"/>
          <w:sz w:val="84"/>
          <w:szCs w:val="84"/>
          <w:highlight w:val="none"/>
          <w:u w:val="none"/>
          <w:lang w:val="en-US" w:eastAsia="zh-CN"/>
        </w:rPr>
        <w:t>件</w:t>
      </w:r>
    </w:p>
    <w:p w14:paraId="3851BE41">
      <w:pPr>
        <w:spacing w:before="34"/>
        <w:ind w:firstLine="1200" w:firstLineChars="500"/>
        <w:rPr>
          <w:rFonts w:ascii="Times New Roman" w:hAnsi="Times New Roman" w:cs="Arial"/>
          <w:color w:val="auto"/>
          <w:sz w:val="24"/>
          <w:highlight w:val="none"/>
        </w:rPr>
      </w:pPr>
    </w:p>
    <w:p w14:paraId="5A637694">
      <w:pPr>
        <w:spacing w:before="34"/>
        <w:ind w:firstLine="1200" w:firstLineChars="500"/>
        <w:rPr>
          <w:rFonts w:ascii="Times New Roman" w:hAnsi="Times New Roman" w:cs="Arial"/>
          <w:color w:val="auto"/>
          <w:sz w:val="24"/>
          <w:highlight w:val="none"/>
        </w:rPr>
      </w:pPr>
    </w:p>
    <w:p w14:paraId="01625CE2">
      <w:pPr>
        <w:spacing w:before="34"/>
        <w:ind w:firstLine="1200" w:firstLineChars="500"/>
        <w:rPr>
          <w:rFonts w:ascii="Times New Roman" w:hAnsi="Times New Roman" w:cs="Arial"/>
          <w:color w:val="auto"/>
          <w:sz w:val="24"/>
          <w:highlight w:val="none"/>
        </w:rPr>
      </w:pPr>
    </w:p>
    <w:p w14:paraId="70E61483">
      <w:pPr>
        <w:spacing w:before="34"/>
        <w:rPr>
          <w:rFonts w:ascii="Times New Roman" w:hAnsi="Times New Roman" w:cs="Arial"/>
          <w:color w:val="auto"/>
          <w:sz w:val="24"/>
          <w:highlight w:val="none"/>
        </w:rPr>
      </w:pPr>
    </w:p>
    <w:p w14:paraId="607518B7">
      <w:pPr>
        <w:spacing w:before="34"/>
        <w:ind w:firstLine="964" w:firstLineChars="300"/>
        <w:rPr>
          <w:rFonts w:hint="eastAsia" w:ascii="Times New Roman" w:hAnsi="Times New Roman" w:eastAsia="方正仿宋_GB2312" w:cs="方正仿宋_GB2312"/>
          <w:b/>
          <w:bCs/>
          <w:color w:val="auto"/>
          <w:sz w:val="32"/>
          <w:szCs w:val="32"/>
          <w:highlight w:val="none"/>
          <w:u w:val="single"/>
        </w:rPr>
      </w:pPr>
      <w:r>
        <w:rPr>
          <w:rFonts w:hint="eastAsia" w:ascii="Times New Roman" w:hAnsi="Times New Roman" w:eastAsia="方正仿宋_GB2312" w:cs="方正仿宋_GB2312"/>
          <w:b/>
          <w:bCs/>
          <w:color w:val="auto"/>
          <w:sz w:val="32"/>
          <w:szCs w:val="32"/>
          <w:highlight w:val="none"/>
        </w:rPr>
        <w:t xml:space="preserve">竞买人（盖章）： </w:t>
      </w:r>
      <w:r>
        <w:rPr>
          <w:rFonts w:hint="eastAsia" w:ascii="Times New Roman" w:hAnsi="Times New Roman" w:eastAsia="方正仿宋_GB2312" w:cs="方正仿宋_GB2312"/>
          <w:b/>
          <w:bCs/>
          <w:color w:val="auto"/>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eastAsia" w:ascii="Times New Roman" w:hAnsi="Times New Roman" w:eastAsia="方正仿宋_GB2312" w:cs="方正仿宋_GB2312"/>
          <w:b/>
          <w:bCs/>
          <w:color w:val="auto"/>
          <w:kern w:val="2"/>
          <w:sz w:val="32"/>
          <w:szCs w:val="32"/>
          <w:highlight w:val="none"/>
          <w:u w:val="single"/>
          <w:lang w:val="en-US" w:eastAsia="zh-CN" w:bidi="ar-SA"/>
        </w:rPr>
      </w:pPr>
      <w:r>
        <w:rPr>
          <w:rFonts w:hint="eastAsia" w:ascii="Times New Roman" w:hAnsi="Times New Roman" w:eastAsia="方正仿宋_GB2312" w:cs="方正仿宋_GB2312"/>
          <w:b/>
          <w:bCs/>
          <w:color w:val="auto"/>
          <w:kern w:val="2"/>
          <w:sz w:val="32"/>
          <w:szCs w:val="32"/>
          <w:highlight w:val="none"/>
          <w:lang w:val="en-US" w:eastAsia="zh-CN" w:bidi="ar-SA"/>
        </w:rPr>
        <w:t xml:space="preserve">  时         间： </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年</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月</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日</w:t>
      </w:r>
    </w:p>
    <w:p w14:paraId="39F63099">
      <w:pPr>
        <w:spacing w:before="34"/>
        <w:ind w:firstLine="1200" w:firstLineChars="500"/>
        <w:rPr>
          <w:rFonts w:hint="eastAsia" w:ascii="Times New Roman" w:hAnsi="Times New Roman" w:cs="Arial"/>
          <w:color w:val="auto"/>
          <w:sz w:val="24"/>
          <w:highlight w:val="none"/>
          <w:u w:val="single"/>
        </w:rPr>
      </w:pPr>
    </w:p>
    <w:p w14:paraId="6943B7F2">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59" w:name="_Toc17163"/>
      <w:r>
        <w:rPr>
          <w:rFonts w:hint="eastAsia" w:ascii="Times New Roman" w:hAnsi="Times New Roman"/>
          <w:color w:val="auto"/>
          <w:sz w:val="32"/>
          <w:szCs w:val="32"/>
          <w:highlight w:val="none"/>
        </w:rPr>
        <w:t>一、竞买人营业执照复印件</w:t>
      </w:r>
      <w:bookmarkEnd w:id="159"/>
      <w:r>
        <w:rPr>
          <w:rFonts w:hint="eastAsia" w:ascii="Times New Roman" w:hAnsi="Times New Roman"/>
          <w:color w:val="auto"/>
          <w:sz w:val="32"/>
          <w:szCs w:val="32"/>
          <w:highlight w:val="none"/>
        </w:rPr>
        <w:t xml:space="preserve"> </w:t>
      </w:r>
    </w:p>
    <w:p w14:paraId="09F967CE">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60" w:name="_Toc26616"/>
      <w:r>
        <w:rPr>
          <w:rFonts w:hint="eastAsia" w:ascii="Times New Roman" w:hAnsi="Times New Roman"/>
          <w:color w:val="auto"/>
          <w:sz w:val="32"/>
          <w:szCs w:val="32"/>
          <w:highlight w:val="none"/>
        </w:rPr>
        <w:t>二、竞买人的法定代表人身份证明书</w:t>
      </w:r>
      <w:bookmarkEnd w:id="160"/>
    </w:p>
    <w:p w14:paraId="0EFA8D22">
      <w:pPr>
        <w:pStyle w:val="5"/>
        <w:spacing w:before="8"/>
        <w:rPr>
          <w:rFonts w:hint="eastAsia" w:ascii="Times New Roman" w:hAnsi="Times New Roman" w:cs="宋体"/>
          <w:b/>
          <w:color w:val="auto"/>
          <w:sz w:val="31"/>
          <w:highlight w:val="none"/>
        </w:rPr>
      </w:pPr>
    </w:p>
    <w:p w14:paraId="2B69B6C0">
      <w:pPr>
        <w:pStyle w:val="4"/>
        <w:spacing w:before="1" w:line="360" w:lineRule="auto"/>
        <w:ind w:left="354" w:right="493"/>
        <w:jc w:val="center"/>
        <w:rPr>
          <w:rFonts w:hint="eastAsia" w:ascii="Times New Roman" w:hAnsi="Times New Roman" w:eastAsia="方正小标宋简体" w:cs="方正小标宋简体"/>
          <w:b w:val="0"/>
          <w:bCs w:val="0"/>
          <w:color w:val="auto"/>
          <w:highlight w:val="none"/>
        </w:rPr>
      </w:pPr>
      <w:r>
        <w:rPr>
          <w:rFonts w:hint="eastAsia" w:ascii="Times New Roman" w:hAnsi="Times New Roman" w:eastAsia="方正小标宋简体" w:cs="方正小标宋简体"/>
          <w:b w:val="0"/>
          <w:bCs w:val="0"/>
          <w:color w:val="auto"/>
          <w:highlight w:val="none"/>
        </w:rPr>
        <w:t>法定代表人身份证明书</w:t>
      </w:r>
    </w:p>
    <w:p w14:paraId="6F6EA6FA">
      <w:pPr>
        <w:pStyle w:val="5"/>
        <w:rPr>
          <w:rFonts w:hint="eastAsia" w:ascii="Times New Roman" w:hAnsi="Times New Roman" w:cs="宋体"/>
          <w:b/>
          <w:color w:val="auto"/>
          <w:sz w:val="20"/>
          <w:highlight w:val="none"/>
        </w:rPr>
      </w:pPr>
    </w:p>
    <w:p w14:paraId="0278EE05">
      <w:pPr>
        <w:pStyle w:val="5"/>
        <w:spacing w:before="10"/>
        <w:rPr>
          <w:rFonts w:hint="eastAsia" w:ascii="Times New Roman" w:hAnsi="Times New Roman" w:cs="宋体"/>
          <w:b/>
          <w:color w:val="auto"/>
          <w:sz w:val="28"/>
          <w:szCs w:val="28"/>
          <w:highlight w:val="none"/>
        </w:rPr>
      </w:pPr>
    </w:p>
    <w:p w14:paraId="23A6B91C">
      <w:pPr>
        <w:spacing w:line="360" w:lineRule="auto"/>
        <w:ind w:firstLine="480" w:firstLineChars="200"/>
        <w:rPr>
          <w:rFonts w:hint="eastAsia" w:ascii="Times New Roman" w:hAnsi="Times New Roman" w:eastAsia="华文仿宋" w:cs="华文仿宋"/>
          <w:color w:val="auto"/>
          <w:sz w:val="24"/>
          <w:szCs w:val="24"/>
          <w:highlight w:val="none"/>
          <w:u w:val="single"/>
        </w:rPr>
      </w:pPr>
      <w:r>
        <w:rPr>
          <w:rFonts w:hint="eastAsia" w:ascii="Times New Roman" w:hAnsi="Times New Roman" w:eastAsia="华文仿宋" w:cs="华文仿宋"/>
          <w:color w:val="auto"/>
          <w:sz w:val="24"/>
          <w:szCs w:val="24"/>
          <w:highlight w:val="none"/>
        </w:rPr>
        <w:t>本人</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系</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公司的法定代表人，身份证号码：</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w:t>
      </w:r>
    </w:p>
    <w:p w14:paraId="0F9201EC">
      <w:pPr>
        <w:widowControl w:val="0"/>
        <w:spacing w:after="0" w:afterLines="0" w:afterAutospacing="0" w:line="360" w:lineRule="auto"/>
        <w:ind w:left="0" w:leftChars="0" w:firstLine="480" w:firstLineChars="20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u w:val="single"/>
          <w:lang w:val="en-US" w:eastAsia="zh-CN" w:bidi="ar-SA"/>
        </w:rPr>
      </w:pPr>
      <w:r>
        <w:rPr>
          <w:rFonts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eastAsia" w:ascii="Times New Roman" w:hAnsi="Times New Roman" w:eastAsia="方正仿宋_GB2312" w:cs="方正仿宋_GB2312"/>
          <w:color w:val="auto"/>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color w:val="auto"/>
          <w:kern w:val="2"/>
          <w:sz w:val="28"/>
          <w:szCs w:val="28"/>
          <w:highlight w:val="none"/>
          <w:lang w:val="en-US" w:eastAsia="zh-CN" w:bidi="ar-SA"/>
        </w:rPr>
      </w:pPr>
      <w:r>
        <w:rPr>
          <w:rFonts w:hint="eastAsia" w:ascii="Times New Roman" w:hAnsi="Times New Roman" w:eastAsia="方正仿宋_GB2312" w:cs="方正仿宋_GB2312"/>
          <w:color w:val="auto"/>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color w:val="auto"/>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方正仿宋_GB2312" w:cs="方正仿宋_GB2312"/>
          <w:color w:val="auto"/>
          <w:kern w:val="2"/>
          <w:sz w:val="28"/>
          <w:szCs w:val="28"/>
          <w:highlight w:val="none"/>
          <w:lang w:val="en-US" w:eastAsia="zh-CN" w:bidi="ar-SA"/>
        </w:rPr>
        <w:t xml:space="preserve">                            </w:t>
      </w:r>
      <w:r>
        <w:rPr>
          <w:rFonts w:hint="eastAsia" w:ascii="Times New Roman" w:hAnsi="Times New Roman" w:eastAsia="华文仿宋" w:cs="华文仿宋"/>
          <w:color w:val="auto"/>
          <w:kern w:val="2"/>
          <w:sz w:val="24"/>
          <w:szCs w:val="24"/>
          <w:highlight w:val="none"/>
          <w:lang w:val="en-US" w:eastAsia="zh-CN" w:bidi="ar-SA"/>
        </w:rPr>
        <w:t xml:space="preserve"> 竞买人（公章）：      </w:t>
      </w:r>
    </w:p>
    <w:p w14:paraId="14A4593C">
      <w:pPr>
        <w:widowControl w:val="0"/>
        <w:spacing w:after="0" w:afterLines="0" w:afterAutospacing="0" w:line="360" w:lineRule="auto"/>
        <w:ind w:left="0" w:leftChars="0" w:firstLine="480" w:firstLineChars="200"/>
        <w:jc w:val="center"/>
        <w:rPr>
          <w:rFonts w:ascii="Times New Roman" w:hAnsi="Times New Roman" w:eastAsia="方正仿宋_GB2312" w:cs="宋体"/>
          <w:color w:val="auto"/>
          <w:kern w:val="2"/>
          <w:sz w:val="16"/>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 xml:space="preserve">                                      年      月      日  </w:t>
      </w:r>
      <w:r>
        <w:rPr>
          <w:rFonts w:hint="eastAsia" w:ascii="Times New Roman" w:hAnsi="Times New Roman" w:eastAsia="方正仿宋_GB2312" w:cs="方正仿宋_GB2312"/>
          <w:color w:val="auto"/>
          <w:kern w:val="2"/>
          <w:sz w:val="28"/>
          <w:szCs w:val="28"/>
          <w:highlight w:val="none"/>
          <w:lang w:val="en-US" w:eastAsia="zh-CN" w:bidi="ar-SA"/>
        </w:rPr>
        <w:t xml:space="preserve">  </w:t>
      </w:r>
    </w:p>
    <w:p w14:paraId="46632401">
      <w:pPr>
        <w:pStyle w:val="5"/>
        <w:rPr>
          <w:rFonts w:hint="eastAsia" w:ascii="Times New Roman" w:hAnsi="Times New Roman" w:cs="宋体"/>
          <w:b/>
          <w:color w:val="auto"/>
          <w:highlight w:val="none"/>
        </w:rPr>
      </w:pPr>
    </w:p>
    <w:p w14:paraId="10C250B8">
      <w:pPr>
        <w:pStyle w:val="5"/>
        <w:spacing w:before="54"/>
        <w:jc w:val="right"/>
        <w:rPr>
          <w:rFonts w:hint="eastAsia" w:ascii="Times New Roman" w:hAnsi="Times New Roman" w:cs="宋体"/>
          <w:color w:val="auto"/>
          <w:sz w:val="28"/>
          <w:highlight w:val="none"/>
        </w:rPr>
      </w:pPr>
    </w:p>
    <w:p w14:paraId="69302269">
      <w:pPr>
        <w:pStyle w:val="5"/>
        <w:spacing w:before="54"/>
        <w:jc w:val="right"/>
        <w:rPr>
          <w:rFonts w:hint="eastAsia" w:ascii="Times New Roman" w:hAnsi="Times New Roman" w:cs="宋体"/>
          <w:color w:val="auto"/>
          <w:sz w:val="28"/>
          <w:highlight w:val="none"/>
        </w:rPr>
      </w:pPr>
    </w:p>
    <w:p w14:paraId="3A633E11">
      <w:pPr>
        <w:pStyle w:val="5"/>
        <w:spacing w:before="54"/>
        <w:jc w:val="right"/>
        <w:rPr>
          <w:rFonts w:hint="eastAsia" w:ascii="Times New Roman" w:hAnsi="Times New Roman" w:cs="宋体"/>
          <w:color w:val="auto"/>
          <w:sz w:val="28"/>
          <w:highlight w:val="none"/>
        </w:rPr>
      </w:pPr>
    </w:p>
    <w:p w14:paraId="2726A41C">
      <w:pPr>
        <w:pStyle w:val="5"/>
        <w:spacing w:before="54"/>
        <w:jc w:val="right"/>
        <w:rPr>
          <w:rFonts w:hint="eastAsia" w:ascii="Times New Roman" w:hAnsi="Times New Roman" w:cs="宋体"/>
          <w:color w:val="auto"/>
          <w:sz w:val="28"/>
          <w:highlight w:val="none"/>
        </w:rPr>
      </w:pPr>
    </w:p>
    <w:p w14:paraId="2732BD1B">
      <w:pPr>
        <w:pStyle w:val="5"/>
        <w:spacing w:before="54"/>
        <w:jc w:val="right"/>
        <w:rPr>
          <w:rFonts w:hint="eastAsia" w:ascii="Times New Roman" w:hAnsi="Times New Roman" w:cs="宋体"/>
          <w:color w:val="auto"/>
          <w:sz w:val="28"/>
          <w:highlight w:val="none"/>
        </w:rPr>
      </w:pPr>
    </w:p>
    <w:p w14:paraId="78ED443B">
      <w:pPr>
        <w:spacing w:line="292" w:lineRule="auto"/>
        <w:rPr>
          <w:rFonts w:hint="eastAsia" w:ascii="Times New Roman" w:hAnsi="Times New Roman" w:cs="宋体"/>
          <w:color w:val="auto"/>
          <w:highlight w:val="none"/>
        </w:rPr>
        <w:sectPr>
          <w:footerReference r:id="rId5" w:type="default"/>
          <w:pgSz w:w="11910" w:h="16840"/>
          <w:pgMar w:top="1928" w:right="1531" w:bottom="1701" w:left="1531" w:header="850" w:footer="1247" w:gutter="0"/>
          <w:pgBorders>
            <w:top w:val="none" w:sz="0" w:space="0"/>
            <w:left w:val="none" w:sz="0" w:space="0"/>
            <w:bottom w:val="none" w:sz="0" w:space="0"/>
            <w:right w:val="none" w:sz="0" w:space="0"/>
          </w:pgBorders>
          <w:pgNumType w:fmt="decimal" w:start="1"/>
          <w:cols w:space="720" w:num="1"/>
        </w:sectPr>
      </w:pPr>
    </w:p>
    <w:p w14:paraId="379259F6">
      <w:pPr>
        <w:pStyle w:val="2"/>
        <w:bidi w:val="0"/>
        <w:rPr>
          <w:rFonts w:hint="eastAsia" w:ascii="Times New Roman" w:hAnsi="Times New Roman"/>
          <w:color w:val="auto"/>
          <w:highlight w:val="none"/>
          <w:lang w:val="en-US" w:eastAsia="zh-CN"/>
        </w:rPr>
      </w:pPr>
      <w:bookmarkStart w:id="161" w:name="_bookmark8"/>
      <w:bookmarkEnd w:id="161"/>
      <w:bookmarkStart w:id="162" w:name="_bookmark11"/>
      <w:bookmarkEnd w:id="162"/>
      <w:bookmarkStart w:id="163" w:name="_bookmark14"/>
      <w:bookmarkEnd w:id="163"/>
      <w:bookmarkStart w:id="164" w:name="_bookmark16"/>
      <w:bookmarkEnd w:id="164"/>
      <w:bookmarkStart w:id="165" w:name="_bookmark10"/>
      <w:bookmarkEnd w:id="165"/>
      <w:bookmarkStart w:id="166" w:name="_bookmark17"/>
      <w:bookmarkEnd w:id="166"/>
      <w:bookmarkStart w:id="167" w:name="_bookmark9"/>
      <w:bookmarkEnd w:id="167"/>
      <w:bookmarkStart w:id="168" w:name="_TOC_250000"/>
      <w:bookmarkEnd w:id="168"/>
      <w:bookmarkStart w:id="169" w:name="_bookmark12"/>
      <w:bookmarkEnd w:id="169"/>
      <w:bookmarkStart w:id="170" w:name="_bookmark15"/>
      <w:bookmarkEnd w:id="170"/>
      <w:bookmarkStart w:id="171" w:name="_Toc32608"/>
      <w:r>
        <w:rPr>
          <w:rFonts w:hint="eastAsia" w:ascii="Times New Roman" w:hAnsi="Times New Roman"/>
          <w:color w:val="auto"/>
          <w:highlight w:val="none"/>
          <w:lang w:val="en-US" w:eastAsia="zh-CN"/>
        </w:rPr>
        <w:t>三、竞买人的法定代表人授权委托书</w:t>
      </w:r>
      <w:bookmarkEnd w:id="171"/>
    </w:p>
    <w:p w14:paraId="798FE610">
      <w:pPr>
        <w:pStyle w:val="5"/>
        <w:spacing w:before="12"/>
        <w:rPr>
          <w:rFonts w:hint="eastAsia" w:ascii="Times New Roman" w:hAnsi="Times New Roman" w:cs="宋体"/>
          <w:b/>
          <w:color w:val="auto"/>
          <w:sz w:val="36"/>
          <w:highlight w:val="none"/>
        </w:rPr>
      </w:pPr>
    </w:p>
    <w:p w14:paraId="76AEFE73">
      <w:pPr>
        <w:pStyle w:val="2"/>
        <w:spacing w:line="360" w:lineRule="auto"/>
        <w:ind w:right="492"/>
        <w:jc w:val="center"/>
        <w:rPr>
          <w:rFonts w:hint="eastAsia" w:ascii="Times New Roman" w:hAnsi="Times New Roman" w:eastAsia="方正小标宋简体" w:cs="方正小标宋简体"/>
          <w:b w:val="0"/>
          <w:bCs w:val="0"/>
          <w:color w:val="auto"/>
          <w:sz w:val="32"/>
          <w:szCs w:val="32"/>
          <w:highlight w:val="none"/>
        </w:rPr>
      </w:pPr>
      <w:bookmarkStart w:id="172" w:name="_Toc28559"/>
      <w:bookmarkStart w:id="173" w:name="_Toc19548"/>
      <w:bookmarkStart w:id="174" w:name="_Toc3154"/>
      <w:bookmarkStart w:id="175" w:name="_Toc23178"/>
      <w:bookmarkStart w:id="176" w:name="_Toc8846"/>
      <w:r>
        <w:rPr>
          <w:rFonts w:hint="eastAsia" w:ascii="Times New Roman" w:hAnsi="Times New Roman" w:eastAsia="方正小标宋简体" w:cs="方正小标宋简体"/>
          <w:b w:val="0"/>
          <w:bCs w:val="0"/>
          <w:color w:val="auto"/>
          <w:sz w:val="32"/>
          <w:szCs w:val="32"/>
          <w:highlight w:val="none"/>
        </w:rPr>
        <w:t>法定代表人授权委托书</w:t>
      </w:r>
      <w:bookmarkEnd w:id="172"/>
      <w:bookmarkEnd w:id="173"/>
      <w:bookmarkEnd w:id="174"/>
      <w:bookmarkEnd w:id="175"/>
      <w:bookmarkEnd w:id="176"/>
    </w:p>
    <w:p w14:paraId="1DD67595">
      <w:pPr>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eastAsia="zh-CN"/>
        </w:rPr>
        <w:t>安徽交控东流新材料有限公司</w:t>
      </w:r>
      <w:r>
        <w:rPr>
          <w:rFonts w:hint="eastAsia" w:ascii="Times New Roman" w:hAnsi="Times New Roman" w:eastAsia="华文仿宋" w:cs="华文仿宋"/>
          <w:color w:val="auto"/>
          <w:sz w:val="24"/>
          <w:szCs w:val="24"/>
          <w:highlight w:val="none"/>
        </w:rPr>
        <w:t>：</w:t>
      </w:r>
    </w:p>
    <w:p w14:paraId="60D91559">
      <w:pPr>
        <w:tabs>
          <w:tab w:val="left" w:pos="2232"/>
          <w:tab w:val="left" w:pos="5862"/>
          <w:tab w:val="left" w:pos="8130"/>
        </w:tabs>
        <w:adjustRightInd w:val="0"/>
        <w:snapToGrid w:val="0"/>
        <w:spacing w:line="600" w:lineRule="exact"/>
        <w:ind w:firstLine="480"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本人</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（身份证号：</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）系</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公</w:t>
      </w:r>
    </w:p>
    <w:p w14:paraId="388DF69D">
      <w:pPr>
        <w:tabs>
          <w:tab w:val="left" w:pos="4126"/>
          <w:tab w:val="left" w:pos="7854"/>
        </w:tabs>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司的法定代表人</w:t>
      </w:r>
      <w:r>
        <w:rPr>
          <w:rFonts w:hint="eastAsia" w:ascii="Times New Roman" w:hAnsi="Times New Roman" w:eastAsia="华文仿宋" w:cs="华文仿宋"/>
          <w:color w:val="auto"/>
          <w:spacing w:val="-24"/>
          <w:sz w:val="24"/>
          <w:szCs w:val="24"/>
          <w:highlight w:val="none"/>
        </w:rPr>
        <w:t>。</w:t>
      </w:r>
      <w:r>
        <w:rPr>
          <w:rFonts w:hint="eastAsia" w:ascii="Times New Roman" w:hAnsi="Times New Roman" w:eastAsia="华文仿宋" w:cs="华文仿宋"/>
          <w:color w:val="auto"/>
          <w:sz w:val="24"/>
          <w:szCs w:val="24"/>
          <w:highlight w:val="none"/>
        </w:rPr>
        <w:t>委托</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pacing w:val="-3"/>
          <w:sz w:val="24"/>
          <w:szCs w:val="24"/>
          <w:highlight w:val="none"/>
        </w:rPr>
        <w:t>身</w:t>
      </w:r>
      <w:r>
        <w:rPr>
          <w:rFonts w:hint="eastAsia" w:ascii="Times New Roman" w:hAnsi="Times New Roman" w:eastAsia="华文仿宋" w:cs="华文仿宋"/>
          <w:color w:val="auto"/>
          <w:sz w:val="24"/>
          <w:szCs w:val="24"/>
          <w:highlight w:val="none"/>
        </w:rPr>
        <w:t>份证号</w:t>
      </w:r>
      <w:r>
        <w:rPr>
          <w:rFonts w:hint="eastAsia" w:ascii="Times New Roman" w:hAnsi="Times New Roman" w:eastAsia="华文仿宋" w:cs="华文仿宋"/>
          <w:color w:val="auto"/>
          <w:spacing w:val="-24"/>
          <w:sz w:val="24"/>
          <w:szCs w:val="24"/>
          <w:highlight w:val="none"/>
        </w:rPr>
        <w:t>：</w:t>
      </w:r>
      <w:r>
        <w:rPr>
          <w:rFonts w:hint="eastAsia" w:ascii="Times New Roman" w:hAnsi="Times New Roman" w:eastAsia="华文仿宋" w:cs="华文仿宋"/>
          <w:color w:val="auto"/>
          <w:spacing w:val="-24"/>
          <w:sz w:val="24"/>
          <w:szCs w:val="24"/>
          <w:highlight w:val="none"/>
          <w:u w:val="single"/>
        </w:rPr>
        <w:tab/>
      </w:r>
      <w:r>
        <w:rPr>
          <w:rFonts w:hint="eastAsia" w:ascii="Times New Roman" w:hAnsi="Times New Roman" w:eastAsia="华文仿宋" w:cs="华文仿宋"/>
          <w:color w:val="auto"/>
          <w:spacing w:val="-24"/>
          <w:sz w:val="24"/>
          <w:szCs w:val="24"/>
          <w:highlight w:val="none"/>
        </w:rPr>
        <w:t>）为</w:t>
      </w:r>
    </w:p>
    <w:p w14:paraId="6FF5E5AA">
      <w:pPr>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7"/>
          <w:sz w:val="24"/>
          <w:szCs w:val="24"/>
          <w:highlight w:val="none"/>
        </w:rPr>
        <w:t>本公司和本人的授权委托代理人，到贵公司参与本次竞价产品竞价交易的全部业务，代理权限为特别授权，包括但不限于</w:t>
      </w:r>
      <w:r>
        <w:rPr>
          <w:rFonts w:hint="eastAsia" w:ascii="Times New Roman" w:hAnsi="Times New Roman" w:eastAsia="华文仿宋" w:cs="华文仿宋"/>
          <w:color w:val="auto"/>
          <w:spacing w:val="-8"/>
          <w:sz w:val="24"/>
          <w:szCs w:val="24"/>
          <w:highlight w:val="none"/>
          <w:u w:val="single"/>
        </w:rPr>
        <w:t>存取竞买保证金、竞价报价等活动，并签署报价函及竞买报价单等文件、洽谈、签订成交通知书、货款结算支付、签</w:t>
      </w:r>
      <w:r>
        <w:rPr>
          <w:rFonts w:hint="eastAsia" w:ascii="Times New Roman" w:hAnsi="Times New Roman" w:eastAsia="华文仿宋" w:cs="华文仿宋"/>
          <w:color w:val="auto"/>
          <w:spacing w:val="-7"/>
          <w:sz w:val="24"/>
          <w:szCs w:val="24"/>
          <w:highlight w:val="none"/>
          <w:u w:val="single"/>
        </w:rPr>
        <w:t>订买卖合同、产品提货</w:t>
      </w:r>
      <w:r>
        <w:rPr>
          <w:rFonts w:hint="eastAsia" w:ascii="Times New Roman" w:hAnsi="Times New Roman" w:eastAsia="华文仿宋" w:cs="华文仿宋"/>
          <w:color w:val="auto"/>
          <w:spacing w:val="-4"/>
          <w:sz w:val="24"/>
          <w:szCs w:val="24"/>
          <w:highlight w:val="none"/>
        </w:rPr>
        <w:t>等与交易有关的全部事务，其签名真迹如</w:t>
      </w:r>
      <w:r>
        <w:rPr>
          <w:rFonts w:hint="eastAsia" w:ascii="Times New Roman" w:hAnsi="Times New Roman" w:eastAsia="华文仿宋" w:cs="华文仿宋"/>
          <w:color w:val="auto"/>
          <w:spacing w:val="-10"/>
          <w:sz w:val="24"/>
          <w:szCs w:val="24"/>
          <w:highlight w:val="none"/>
        </w:rPr>
        <w:t>本授权委托书所示，本人均认可，自愿受其所签署文件约束并承</w:t>
      </w:r>
      <w:r>
        <w:rPr>
          <w:rFonts w:hint="eastAsia" w:ascii="Times New Roman" w:hAnsi="Times New Roman" w:eastAsia="华文仿宋" w:cs="华文仿宋"/>
          <w:color w:val="auto"/>
          <w:sz w:val="24"/>
          <w:szCs w:val="24"/>
          <w:highlight w:val="none"/>
        </w:rPr>
        <w:t>担全部法律责任。</w:t>
      </w:r>
    </w:p>
    <w:p w14:paraId="6FECECD9">
      <w:pPr>
        <w:spacing w:before="58"/>
        <w:ind w:left="120" w:firstLine="496"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4"/>
          <w:sz w:val="24"/>
          <w:szCs w:val="24"/>
          <w:highlight w:val="none"/>
        </w:rPr>
        <w:t>委托期限：自</w:t>
      </w:r>
      <w:r>
        <w:rPr>
          <w:rFonts w:hint="eastAsia" w:ascii="Times New Roman" w:hAnsi="Times New Roman" w:eastAsia="华文仿宋" w:cs="华文仿宋"/>
          <w:color w:val="auto"/>
          <w:spacing w:val="4"/>
          <w:sz w:val="24"/>
          <w:szCs w:val="24"/>
          <w:highlight w:val="none"/>
          <w:u w:val="single"/>
        </w:rPr>
        <w:t xml:space="preserve"> </w:t>
      </w:r>
      <w:r>
        <w:rPr>
          <w:rFonts w:hint="eastAsia" w:ascii="Times New Roman" w:hAnsi="Times New Roman" w:eastAsia="华文仿宋" w:cs="华文仿宋"/>
          <w:color w:val="auto"/>
          <w:spacing w:val="4"/>
          <w:sz w:val="24"/>
          <w:szCs w:val="24"/>
          <w:highlight w:val="none"/>
          <w:u w:val="single"/>
          <w:lang w:val="en-US" w:eastAsia="zh-CN"/>
        </w:rPr>
        <w:t xml:space="preserve">   </w:t>
      </w:r>
      <w:r>
        <w:rPr>
          <w:rFonts w:hint="eastAsia" w:ascii="Times New Roman" w:hAnsi="Times New Roman" w:eastAsia="华文仿宋" w:cs="华文仿宋"/>
          <w:color w:val="auto"/>
          <w:spacing w:val="4"/>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pacing w:val="-3"/>
          <w:sz w:val="24"/>
          <w:szCs w:val="24"/>
          <w:highlight w:val="none"/>
          <w:u w:val="single"/>
          <w:lang w:val="en-US" w:eastAsia="zh-CN"/>
        </w:rPr>
        <w:t xml:space="preserve"> </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日至</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pacing w:val="-3"/>
          <w:sz w:val="24"/>
          <w:szCs w:val="24"/>
          <w:highlight w:val="none"/>
          <w:u w:val="single"/>
          <w:lang w:val="en-US" w:eastAsia="zh-CN"/>
        </w:rPr>
        <w:t xml:space="preserve">  </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日止。</w:t>
      </w:r>
    </w:p>
    <w:p w14:paraId="2DA01829">
      <w:pPr>
        <w:pStyle w:val="5"/>
        <w:rPr>
          <w:rFonts w:hint="eastAsia" w:ascii="Times New Roman" w:hAnsi="Times New Roman" w:eastAsia="方正仿宋_GB2312" w:cs="方正仿宋_GB2312"/>
          <w:color w:val="auto"/>
          <w:sz w:val="28"/>
          <w:szCs w:val="28"/>
          <w:highlight w:val="none"/>
        </w:rPr>
      </w:pPr>
      <w:r>
        <w:rPr>
          <w:rFonts w:hint="eastAsia" w:ascii="Times New Roman" w:hAnsi="Times New Roman" w:eastAsia="方正仿宋_GB2312" w:cs="方正仿宋_GB2312"/>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eastAsia" w:ascii="Times New Roman" w:hAnsi="Times New Roman" w:cs="宋体"/>
          <w:color w:val="auto"/>
          <w:sz w:val="28"/>
          <w:szCs w:val="28"/>
          <w:highlight w:val="none"/>
        </w:rPr>
      </w:pPr>
    </w:p>
    <w:p w14:paraId="30214D3A">
      <w:pPr>
        <w:pStyle w:val="5"/>
        <w:rPr>
          <w:rFonts w:hint="eastAsia" w:ascii="Times New Roman" w:hAnsi="Times New Roman" w:cs="宋体"/>
          <w:color w:val="auto"/>
          <w:sz w:val="28"/>
          <w:szCs w:val="28"/>
          <w:highlight w:val="none"/>
        </w:rPr>
      </w:pPr>
    </w:p>
    <w:p w14:paraId="13FD8282">
      <w:pPr>
        <w:pStyle w:val="5"/>
        <w:rPr>
          <w:rFonts w:hint="eastAsia" w:ascii="Times New Roman" w:hAnsi="Times New Roman" w:cs="宋体"/>
          <w:color w:val="auto"/>
          <w:sz w:val="28"/>
          <w:szCs w:val="28"/>
          <w:highlight w:val="none"/>
        </w:rPr>
      </w:pPr>
    </w:p>
    <w:p w14:paraId="193D69A3">
      <w:pPr>
        <w:pStyle w:val="5"/>
        <w:rPr>
          <w:rFonts w:hint="eastAsia" w:ascii="Times New Roman" w:hAnsi="Times New Roman" w:cs="宋体"/>
          <w:color w:val="auto"/>
          <w:sz w:val="28"/>
          <w:szCs w:val="28"/>
          <w:highlight w:val="none"/>
        </w:rPr>
      </w:pPr>
    </w:p>
    <w:p w14:paraId="7029E79A">
      <w:pPr>
        <w:pStyle w:val="5"/>
        <w:rPr>
          <w:rFonts w:hint="eastAsia" w:ascii="Times New Roman" w:hAnsi="Times New Roman" w:cs="宋体"/>
          <w:color w:val="auto"/>
          <w:sz w:val="28"/>
          <w:szCs w:val="28"/>
          <w:highlight w:val="none"/>
        </w:rPr>
      </w:pPr>
    </w:p>
    <w:p w14:paraId="7E5495F2">
      <w:pPr>
        <w:pStyle w:val="5"/>
        <w:rPr>
          <w:rFonts w:hint="eastAsia" w:ascii="Times New Roman" w:hAnsi="Times New Roman" w:cs="宋体"/>
          <w:color w:val="auto"/>
          <w:sz w:val="28"/>
          <w:szCs w:val="28"/>
          <w:highlight w:val="none"/>
        </w:rPr>
      </w:pPr>
    </w:p>
    <w:p w14:paraId="7EDF181E">
      <w:pPr>
        <w:pStyle w:val="5"/>
        <w:rPr>
          <w:rFonts w:hint="eastAsia" w:ascii="Times New Roman" w:hAnsi="Times New Roman" w:cs="宋体"/>
          <w:color w:val="auto"/>
          <w:sz w:val="28"/>
          <w:szCs w:val="28"/>
          <w:highlight w:val="none"/>
        </w:rPr>
      </w:pPr>
    </w:p>
    <w:p w14:paraId="23C60EBA">
      <w:pPr>
        <w:pStyle w:val="5"/>
        <w:rPr>
          <w:rFonts w:hint="eastAsia" w:ascii="Times New Roman" w:hAnsi="Times New Roman" w:cs="宋体"/>
          <w:color w:val="auto"/>
          <w:sz w:val="28"/>
          <w:szCs w:val="28"/>
          <w:highlight w:val="none"/>
        </w:rPr>
      </w:pPr>
    </w:p>
    <w:p w14:paraId="6945ACE5">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 xml:space="preserve">授权单位（公章）： </w:t>
      </w:r>
    </w:p>
    <w:p w14:paraId="35FBBDB4">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法定代表人（签名）：</w:t>
      </w:r>
    </w:p>
    <w:p w14:paraId="5F7319A9">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17217A0B">
      <w:pPr>
        <w:spacing w:line="360" w:lineRule="auto"/>
        <w:ind w:firstLine="3510" w:firstLineChars="1500"/>
        <w:jc w:val="left"/>
        <w:rPr>
          <w:rFonts w:ascii="Times New Roman" w:hAnsi="Times New Roman" w:eastAsia="方正仿宋_GB2312"/>
          <w:color w:val="auto"/>
          <w:sz w:val="28"/>
          <w:szCs w:val="28"/>
          <w:highlight w:val="none"/>
        </w:rPr>
      </w:pPr>
      <w:r>
        <w:rPr>
          <w:rFonts w:hint="eastAsia" w:ascii="Times New Roman" w:hAnsi="Times New Roman" w:eastAsia="华文仿宋" w:cs="华文仿宋"/>
          <w:color w:val="auto"/>
          <w:spacing w:val="-3"/>
          <w:sz w:val="24"/>
          <w:szCs w:val="24"/>
          <w:highlight w:val="none"/>
        </w:rPr>
        <w:t>签发日期：</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月</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w:t>
      </w:r>
      <w:bookmarkStart w:id="177" w:name="_Toc4371"/>
      <w:r>
        <w:rPr>
          <w:rFonts w:hint="eastAsia" w:ascii="Times New Roman" w:hAnsi="Times New Roman" w:eastAsia="方正仿宋_GB2312" w:cs="方正仿宋_GB2312"/>
          <w:color w:val="auto"/>
          <w:sz w:val="28"/>
          <w:szCs w:val="28"/>
          <w:highlight w:val="none"/>
        </w:rPr>
        <w:t xml:space="preserve">    </w:t>
      </w:r>
    </w:p>
    <w:p w14:paraId="493B0653">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78" w:name="_Toc18691"/>
      <w:r>
        <w:rPr>
          <w:rFonts w:hint="eastAsia" w:ascii="Times New Roman" w:hAnsi="Times New Roman"/>
          <w:color w:val="auto"/>
          <w:sz w:val="32"/>
          <w:szCs w:val="32"/>
          <w:highlight w:val="none"/>
        </w:rPr>
        <w:t>四、竞价交易承诺书</w:t>
      </w:r>
      <w:bookmarkEnd w:id="177"/>
      <w:bookmarkEnd w:id="178"/>
    </w:p>
    <w:p w14:paraId="794283CB">
      <w:pPr>
        <w:spacing w:before="1" w:line="360" w:lineRule="auto"/>
        <w:ind w:left="354" w:right="493"/>
        <w:jc w:val="center"/>
        <w:rPr>
          <w:rFonts w:hint="eastAsia" w:ascii="Times New Roman" w:hAnsi="Times New Roman" w:eastAsia="方正小标宋简体" w:cs="方正小标宋简体"/>
          <w:b w:val="0"/>
          <w:bCs/>
          <w:color w:val="auto"/>
          <w:sz w:val="32"/>
          <w:szCs w:val="32"/>
          <w:highlight w:val="none"/>
        </w:rPr>
      </w:pPr>
      <w:r>
        <w:rPr>
          <w:rFonts w:hint="eastAsia" w:ascii="Times New Roman" w:hAnsi="Times New Roman" w:eastAsia="方正小标宋简体" w:cs="方正小标宋简体"/>
          <w:b w:val="0"/>
          <w:bCs/>
          <w:color w:val="auto"/>
          <w:sz w:val="32"/>
          <w:szCs w:val="32"/>
          <w:highlight w:val="none"/>
        </w:rPr>
        <w:t>竞价交易承诺书</w:t>
      </w:r>
    </w:p>
    <w:p w14:paraId="0155E0A0">
      <w:pPr>
        <w:adjustRightInd w:val="0"/>
        <w:snapToGrid w:val="0"/>
        <w:spacing w:line="600" w:lineRule="exact"/>
        <w:rPr>
          <w:rFonts w:hint="eastAsia" w:ascii="Times New Roman" w:hAnsi="Times New Roman" w:eastAsia="华文仿宋" w:cs="华文仿宋"/>
          <w:color w:val="auto"/>
          <w:sz w:val="24"/>
          <w:szCs w:val="24"/>
          <w:highlight w:val="none"/>
          <w:u w:val="none"/>
        </w:rPr>
      </w:pPr>
      <w:r>
        <w:rPr>
          <w:rFonts w:hint="eastAsia" w:ascii="Times New Roman" w:hAnsi="Times New Roman" w:eastAsia="华文仿宋" w:cs="华文仿宋"/>
          <w:color w:val="auto"/>
          <w:sz w:val="24"/>
          <w:szCs w:val="24"/>
          <w:highlight w:val="none"/>
          <w:u w:val="none"/>
          <w:lang w:eastAsia="zh-CN"/>
        </w:rPr>
        <w:t>安徽交控东流新材料有限公司</w:t>
      </w:r>
      <w:r>
        <w:rPr>
          <w:rFonts w:hint="eastAsia" w:ascii="Times New Roman" w:hAnsi="Times New Roman" w:eastAsia="华文仿宋" w:cs="华文仿宋"/>
          <w:color w:val="auto"/>
          <w:sz w:val="24"/>
          <w:szCs w:val="24"/>
          <w:highlight w:val="none"/>
          <w:u w:val="none"/>
        </w:rPr>
        <w:t>：</w:t>
      </w:r>
    </w:p>
    <w:p w14:paraId="53ED6303">
      <w:pPr>
        <w:adjustRightInd w:val="0"/>
        <w:snapToGrid w:val="0"/>
        <w:spacing w:line="600" w:lineRule="exact"/>
        <w:ind w:firstLine="599"/>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8"/>
          <w:sz w:val="24"/>
          <w:szCs w:val="24"/>
          <w:highlight w:val="none"/>
        </w:rPr>
        <w:t>本公司已对贵公司本期竞买产品、交付场地等情况进行了全</w:t>
      </w:r>
      <w:r>
        <w:rPr>
          <w:rFonts w:hint="eastAsia" w:ascii="Times New Roman" w:hAnsi="Times New Roman" w:eastAsia="华文仿宋" w:cs="华文仿宋"/>
          <w:color w:val="auto"/>
          <w:sz w:val="24"/>
          <w:szCs w:val="24"/>
          <w:highlight w:val="none"/>
        </w:rPr>
        <w:t>面细致地了解，现承诺如下：</w:t>
      </w:r>
      <w:bookmarkStart w:id="179" w:name="_Toc27209"/>
      <w:bookmarkStart w:id="180" w:name="_Toc25471"/>
      <w:bookmarkStart w:id="181" w:name="_Toc668"/>
    </w:p>
    <w:p w14:paraId="5BE9E3CD">
      <w:pPr>
        <w:numPr>
          <w:ilvl w:val="0"/>
          <w:numId w:val="6"/>
        </w:numPr>
        <w:adjustRightInd w:val="0"/>
        <w:snapToGrid w:val="0"/>
        <w:spacing w:line="600" w:lineRule="exact"/>
        <w:ind w:firstLine="452"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7"/>
          <w:sz w:val="24"/>
          <w:szCs w:val="24"/>
          <w:highlight w:val="none"/>
        </w:rPr>
        <w:t>提交的竞价资料文件及报价文件真实、合法、有</w:t>
      </w:r>
      <w:r>
        <w:rPr>
          <w:rFonts w:hint="eastAsia" w:ascii="Times New Roman" w:hAnsi="Times New Roman" w:eastAsia="华文仿宋" w:cs="华文仿宋"/>
          <w:color w:val="auto"/>
          <w:sz w:val="24"/>
          <w:szCs w:val="24"/>
          <w:highlight w:val="none"/>
        </w:rPr>
        <w:t>效。</w:t>
      </w:r>
      <w:bookmarkEnd w:id="179"/>
      <w:bookmarkEnd w:id="180"/>
      <w:bookmarkEnd w:id="181"/>
    </w:p>
    <w:p w14:paraId="02F9820A">
      <w:pPr>
        <w:pStyle w:val="19"/>
        <w:numPr>
          <w:ilvl w:val="0"/>
          <w:numId w:val="6"/>
        </w:numPr>
        <w:tabs>
          <w:tab w:val="left" w:pos="1014"/>
        </w:tabs>
        <w:adjustRightInd w:val="0"/>
        <w:snapToGrid w:val="0"/>
        <w:spacing w:line="600" w:lineRule="exact"/>
        <w:ind w:left="0" w:firstLine="436"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11"/>
          <w:sz w:val="24"/>
          <w:szCs w:val="24"/>
          <w:highlight w:val="none"/>
        </w:rPr>
        <w:t>及时、足额交纳竞买保证金并接受贵公司对竞买保证金处</w:t>
      </w:r>
      <w:r>
        <w:rPr>
          <w:rFonts w:hint="eastAsia" w:ascii="Times New Roman" w:hAnsi="Times New Roman" w:eastAsia="华文仿宋" w:cs="华文仿宋"/>
          <w:color w:val="auto"/>
          <w:sz w:val="24"/>
          <w:szCs w:val="24"/>
          <w:highlight w:val="none"/>
        </w:rPr>
        <w:t>置的条款，严格遵守本次竞价交易规则。</w:t>
      </w:r>
    </w:p>
    <w:p w14:paraId="047CC4A4">
      <w:pPr>
        <w:pStyle w:val="19"/>
        <w:numPr>
          <w:ilvl w:val="0"/>
          <w:numId w:val="6"/>
        </w:numPr>
        <w:tabs>
          <w:tab w:val="left" w:pos="1014"/>
        </w:tabs>
        <w:adjustRightInd w:val="0"/>
        <w:snapToGrid w:val="0"/>
        <w:spacing w:line="600" w:lineRule="exact"/>
        <w:ind w:left="0" w:firstLine="440"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10"/>
          <w:sz w:val="24"/>
          <w:szCs w:val="24"/>
          <w:highlight w:val="none"/>
        </w:rPr>
        <w:t>我方通过现场查看、抽样检测等途径，了解并完全认可贵</w:t>
      </w:r>
      <w:r>
        <w:rPr>
          <w:rFonts w:hint="eastAsia" w:ascii="Times New Roman" w:hAnsi="Times New Roman" w:eastAsia="华文仿宋" w:cs="华文仿宋"/>
          <w:color w:val="auto"/>
          <w:sz w:val="24"/>
          <w:szCs w:val="24"/>
          <w:highlight w:val="none"/>
        </w:rPr>
        <w:t>公司的产品质量</w:t>
      </w:r>
      <w:r>
        <w:rPr>
          <w:rFonts w:hint="eastAsia" w:ascii="Times New Roman" w:hAnsi="Times New Roman" w:cs="华文仿宋"/>
          <w:color w:val="auto"/>
          <w:sz w:val="24"/>
          <w:szCs w:val="24"/>
          <w:highlight w:val="none"/>
          <w:lang w:val="en-US" w:eastAsia="zh-CN"/>
        </w:rPr>
        <w:t>及品相</w:t>
      </w:r>
      <w:r>
        <w:rPr>
          <w:rFonts w:hint="eastAsia" w:ascii="Times New Roman" w:hAnsi="Times New Roman" w:eastAsia="华文仿宋" w:cs="华文仿宋"/>
          <w:color w:val="auto"/>
          <w:sz w:val="24"/>
          <w:szCs w:val="24"/>
          <w:highlight w:val="none"/>
        </w:rPr>
        <w:t>。合同签订后，对产品进入我方承运工具后的运输、周转及使用等过程中发生的质量问题负责。</w:t>
      </w:r>
    </w:p>
    <w:p w14:paraId="3C396925">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color w:val="auto"/>
          <w:spacing w:val="-9"/>
          <w:sz w:val="24"/>
          <w:szCs w:val="24"/>
          <w:highlight w:val="none"/>
        </w:rPr>
      </w:pPr>
      <w:r>
        <w:rPr>
          <w:rFonts w:hint="eastAsia" w:ascii="Times New Roman" w:hAnsi="Times New Roman" w:eastAsia="华文仿宋" w:cs="华文仿宋"/>
          <w:color w:val="auto"/>
          <w:spacing w:val="-9"/>
          <w:sz w:val="24"/>
          <w:szCs w:val="24"/>
          <w:highlight w:val="none"/>
        </w:rPr>
        <w:t>产品竞得后，愿意按规定及时</w:t>
      </w:r>
      <w:r>
        <w:rPr>
          <w:rFonts w:hint="eastAsia" w:ascii="Times New Roman" w:hAnsi="Times New Roman" w:eastAsia="华文仿宋" w:cs="华文仿宋"/>
          <w:color w:val="auto"/>
          <w:sz w:val="24"/>
          <w:szCs w:val="24"/>
          <w:highlight w:val="none"/>
        </w:rPr>
        <w:t>签</w:t>
      </w:r>
      <w:r>
        <w:rPr>
          <w:rFonts w:hint="eastAsia" w:ascii="Times New Roman" w:hAnsi="Times New Roman" w:eastAsia="华文仿宋" w:cs="华文仿宋"/>
          <w:color w:val="auto"/>
          <w:spacing w:val="-9"/>
          <w:sz w:val="24"/>
          <w:szCs w:val="24"/>
          <w:highlight w:val="none"/>
        </w:rPr>
        <w:t>订</w:t>
      </w:r>
      <w:r>
        <w:rPr>
          <w:rFonts w:hint="eastAsia" w:ascii="Times New Roman" w:hAnsi="Times New Roman" w:eastAsia="华文仿宋" w:cs="华文仿宋"/>
          <w:color w:val="auto"/>
          <w:spacing w:val="-9"/>
          <w:sz w:val="24"/>
          <w:szCs w:val="24"/>
          <w:highlight w:val="none"/>
          <w:lang w:val="en-US" w:eastAsia="zh-CN"/>
        </w:rPr>
        <w:t>购销</w:t>
      </w:r>
      <w:r>
        <w:rPr>
          <w:rFonts w:hint="eastAsia" w:ascii="Times New Roman" w:hAnsi="Times New Roman" w:eastAsia="华文仿宋" w:cs="华文仿宋"/>
          <w:color w:val="auto"/>
          <w:spacing w:val="-9"/>
          <w:sz w:val="24"/>
          <w:szCs w:val="24"/>
          <w:highlight w:val="none"/>
        </w:rPr>
        <w:t>合同</w:t>
      </w:r>
      <w:r>
        <w:rPr>
          <w:rFonts w:hint="eastAsia" w:ascii="Times New Roman" w:hAnsi="Times New Roman" w:eastAsia="华文仿宋" w:cs="华文仿宋"/>
          <w:color w:val="auto"/>
          <w:spacing w:val="-9"/>
          <w:sz w:val="24"/>
          <w:szCs w:val="24"/>
          <w:highlight w:val="none"/>
          <w:lang w:val="en-US" w:eastAsia="zh-CN"/>
        </w:rPr>
        <w:t>并</w:t>
      </w:r>
      <w:r>
        <w:rPr>
          <w:rFonts w:hint="eastAsia" w:ascii="Times New Roman" w:hAnsi="Times New Roman" w:eastAsia="华文仿宋" w:cs="华文仿宋"/>
          <w:color w:val="auto"/>
          <w:spacing w:val="-9"/>
          <w:sz w:val="24"/>
          <w:szCs w:val="24"/>
          <w:highlight w:val="none"/>
        </w:rPr>
        <w:t>按时</w:t>
      </w:r>
      <w:r>
        <w:rPr>
          <w:rFonts w:hint="eastAsia" w:ascii="Times New Roman" w:hAnsi="Times New Roman" w:eastAsia="华文仿宋" w:cs="华文仿宋"/>
          <w:color w:val="auto"/>
          <w:spacing w:val="-9"/>
          <w:sz w:val="24"/>
          <w:szCs w:val="24"/>
          <w:highlight w:val="none"/>
          <w:lang w:val="en-US" w:eastAsia="zh-CN"/>
        </w:rPr>
        <w:t>足额</w:t>
      </w:r>
      <w:r>
        <w:rPr>
          <w:rFonts w:hint="eastAsia" w:ascii="Times New Roman" w:hAnsi="Times New Roman" w:eastAsia="华文仿宋" w:cs="华文仿宋"/>
          <w:color w:val="auto"/>
          <w:sz w:val="24"/>
          <w:szCs w:val="24"/>
          <w:highlight w:val="none"/>
        </w:rPr>
        <w:t>交纳货款</w:t>
      </w:r>
      <w:r>
        <w:rPr>
          <w:rFonts w:hint="eastAsia" w:ascii="Times New Roman" w:hAnsi="Times New Roman" w:eastAsia="华文仿宋" w:cs="华文仿宋"/>
          <w:color w:val="auto"/>
          <w:sz w:val="24"/>
          <w:szCs w:val="24"/>
          <w:highlight w:val="none"/>
          <w:lang w:val="en-US" w:eastAsia="zh-CN"/>
        </w:rPr>
        <w:t>及履约保证金</w:t>
      </w:r>
      <w:r>
        <w:rPr>
          <w:rFonts w:hint="eastAsia" w:ascii="Times New Roman" w:hAnsi="Times New Roman" w:eastAsia="华文仿宋" w:cs="华文仿宋"/>
          <w:color w:val="auto"/>
          <w:spacing w:val="-9"/>
          <w:sz w:val="24"/>
          <w:szCs w:val="24"/>
          <w:highlight w:val="none"/>
        </w:rPr>
        <w:t>。</w:t>
      </w:r>
    </w:p>
    <w:p w14:paraId="4875CC2D">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color w:val="auto"/>
          <w:spacing w:val="-9"/>
          <w:sz w:val="24"/>
          <w:szCs w:val="24"/>
          <w:highlight w:val="none"/>
        </w:rPr>
      </w:pPr>
      <w:r>
        <w:rPr>
          <w:rFonts w:hint="eastAsia" w:ascii="Times New Roman" w:hAnsi="Times New Roman" w:eastAsia="华文仿宋" w:cs="华文仿宋"/>
          <w:color w:val="auto"/>
          <w:spacing w:val="-9"/>
          <w:sz w:val="24"/>
          <w:szCs w:val="24"/>
          <w:highlight w:val="none"/>
        </w:rPr>
        <w:t>我方接受以贵公司产品所在地称重计量设施进行计量，并以贵公司与我方共同签字确认的结果为准，合同执行期间不再就产品计量问题提出任何异议。</w:t>
      </w:r>
    </w:p>
    <w:p w14:paraId="23046464">
      <w:pPr>
        <w:pStyle w:val="19"/>
        <w:numPr>
          <w:ilvl w:val="0"/>
          <w:numId w:val="6"/>
        </w:numPr>
        <w:tabs>
          <w:tab w:val="left" w:pos="1023"/>
        </w:tabs>
        <w:adjustRightInd w:val="0"/>
        <w:snapToGrid w:val="0"/>
        <w:spacing w:line="600" w:lineRule="exact"/>
        <w:ind w:left="0" w:firstLine="476" w:firstLineChars="200"/>
        <w:outlineLvl w:val="1"/>
        <w:rPr>
          <w:rFonts w:hint="eastAsia" w:ascii="Times New Roman" w:hAnsi="Times New Roman" w:eastAsia="华文仿宋" w:cs="华文仿宋"/>
          <w:color w:val="auto"/>
          <w:sz w:val="24"/>
          <w:szCs w:val="24"/>
          <w:highlight w:val="none"/>
        </w:rPr>
      </w:pPr>
      <w:bookmarkStart w:id="182" w:name="_Toc10500"/>
      <w:bookmarkStart w:id="183" w:name="_Toc3413"/>
      <w:bookmarkStart w:id="184" w:name="_Toc23877"/>
      <w:bookmarkStart w:id="185" w:name="_Toc276"/>
      <w:bookmarkStart w:id="186" w:name="_Toc4643"/>
      <w:r>
        <w:rPr>
          <w:rFonts w:hint="eastAsia" w:ascii="Times New Roman" w:hAnsi="Times New Roman" w:eastAsia="华文仿宋" w:cs="华文仿宋"/>
          <w:color w:val="auto"/>
          <w:spacing w:val="-1"/>
          <w:sz w:val="24"/>
          <w:szCs w:val="24"/>
          <w:highlight w:val="none"/>
        </w:rPr>
        <w:t>合同签订后，按合同约定的时间完成提货。</w:t>
      </w:r>
      <w:bookmarkEnd w:id="182"/>
      <w:bookmarkEnd w:id="183"/>
      <w:bookmarkEnd w:id="184"/>
      <w:bookmarkEnd w:id="185"/>
      <w:bookmarkEnd w:id="186"/>
    </w:p>
    <w:p w14:paraId="6D5FE36D">
      <w:pPr>
        <w:spacing w:line="600" w:lineRule="exact"/>
        <w:rPr>
          <w:rFonts w:hint="eastAsia" w:ascii="Times New Roman" w:hAnsi="Times New Roman" w:eastAsia="华文仿宋" w:cs="华文仿宋"/>
          <w:color w:val="auto"/>
          <w:spacing w:val="-1"/>
          <w:sz w:val="24"/>
          <w:szCs w:val="24"/>
          <w:highlight w:val="none"/>
        </w:rPr>
      </w:pPr>
      <w:r>
        <w:rPr>
          <w:rFonts w:hint="eastAsia" w:ascii="Times New Roman" w:hAnsi="Times New Roman" w:eastAsia="华文仿宋" w:cs="华文仿宋"/>
          <w:color w:val="auto"/>
          <w:spacing w:val="-1"/>
          <w:sz w:val="24"/>
          <w:szCs w:val="24"/>
          <w:highlight w:val="none"/>
        </w:rPr>
        <w:t xml:space="preserve">       </w:t>
      </w:r>
    </w:p>
    <w:p w14:paraId="57035BF4">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eastAsia="华文仿宋" w:cs="华文仿宋"/>
          <w:color w:val="auto"/>
          <w:spacing w:val="-1"/>
          <w:sz w:val="24"/>
          <w:szCs w:val="24"/>
          <w:highlight w:val="none"/>
        </w:rPr>
        <w:t xml:space="preserve">                竞买人（盖章）：  </w:t>
      </w:r>
    </w:p>
    <w:p w14:paraId="12D20E31">
      <w:pPr>
        <w:adjustRightInd w:val="0"/>
        <w:snapToGrid w:val="0"/>
        <w:spacing w:line="600" w:lineRule="exact"/>
        <w:ind w:firstLine="4446" w:firstLineChars="19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法定代表人（签名）：</w:t>
      </w:r>
    </w:p>
    <w:p w14:paraId="5AEF00DD">
      <w:pPr>
        <w:adjustRightInd w:val="0"/>
        <w:snapToGrid w:val="0"/>
        <w:spacing w:line="600" w:lineRule="exact"/>
        <w:ind w:firstLine="4446" w:firstLineChars="1900"/>
        <w:jc w:val="lef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4E91C4BD">
      <w:pPr>
        <w:wordWrap w:val="0"/>
        <w:adjustRightInd w:val="0"/>
        <w:snapToGrid w:val="0"/>
        <w:spacing w:line="600" w:lineRule="exact"/>
        <w:jc w:val="right"/>
        <w:rPr>
          <w:rFonts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rPr>
        <w:t>日</w:t>
      </w:r>
      <w:r>
        <w:rPr>
          <w:rFonts w:hint="eastAsia" w:ascii="Times New Roman" w:hAnsi="Times New Roman" w:eastAsia="华文仿宋" w:cs="华文仿宋"/>
          <w:color w:val="auto"/>
          <w:sz w:val="24"/>
          <w:szCs w:val="24"/>
          <w:highlight w:val="none"/>
        </w:rPr>
        <w:tab/>
      </w:r>
      <w:r>
        <w:rPr>
          <w:rFonts w:hint="eastAsia" w:ascii="Times New Roman" w:hAnsi="Times New Roman" w:eastAsia="华文仿宋" w:cs="华文仿宋"/>
          <w:color w:val="auto"/>
          <w:spacing w:val="-3"/>
          <w:sz w:val="24"/>
          <w:szCs w:val="24"/>
          <w:highlight w:val="none"/>
        </w:rPr>
        <w:t>期</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年</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 xml:space="preserve">日 </w:t>
      </w:r>
      <w:r>
        <w:rPr>
          <w:rFonts w:hint="eastAsia" w:ascii="Times New Roman" w:hAnsi="Times New Roman" w:eastAsia="方正仿宋_GB2312" w:cs="方正仿宋_GB2312"/>
          <w:color w:val="auto"/>
          <w:sz w:val="28"/>
          <w:szCs w:val="28"/>
          <w:highlight w:val="none"/>
        </w:rPr>
        <w:t xml:space="preserve">   </w:t>
      </w:r>
    </w:p>
    <w:p w14:paraId="411D4E2C">
      <w:pPr>
        <w:rPr>
          <w:rFonts w:hint="eastAsia" w:ascii="Times New Roman" w:hAnsi="Times New Roman" w:eastAsia="方正仿宋_GB2312" w:cs="方正仿宋_GB2312"/>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bidi w:val="0"/>
        <w:rPr>
          <w:rFonts w:hint="eastAsia"/>
          <w:color w:val="auto"/>
          <w:highlight w:val="none"/>
          <w:lang w:val="en-US" w:eastAsia="zh-CN"/>
        </w:rPr>
      </w:pPr>
      <w:bookmarkStart w:id="187" w:name="_Toc1090"/>
      <w:bookmarkStart w:id="188" w:name="_Toc25331"/>
      <w:r>
        <w:rPr>
          <w:rFonts w:hint="eastAsia"/>
          <w:color w:val="auto"/>
          <w:highlight w:val="none"/>
          <w:lang w:val="en-US" w:eastAsia="zh-CN"/>
        </w:rPr>
        <w:t>五、合法加工生产承诺函</w:t>
      </w:r>
    </w:p>
    <w:p w14:paraId="2567E496">
      <w:pPr>
        <w:spacing w:before="1" w:line="360" w:lineRule="auto"/>
        <w:ind w:left="354" w:right="493"/>
        <w:jc w:val="center"/>
        <w:rPr>
          <w:rFonts w:hint="eastAsia" w:ascii="Times New Roman" w:hAnsi="Times New Roman" w:eastAsia="方正小标宋简体" w:cs="方正小标宋简体"/>
          <w:b w:val="0"/>
          <w:bCs/>
          <w:color w:val="auto"/>
          <w:sz w:val="32"/>
          <w:szCs w:val="32"/>
          <w:highlight w:val="none"/>
          <w:lang w:val="en-US" w:eastAsia="zh-CN"/>
        </w:rPr>
      </w:pPr>
      <w:r>
        <w:rPr>
          <w:rFonts w:hint="eastAsia" w:ascii="Times New Roman" w:hAnsi="Times New Roman" w:eastAsia="方正小标宋简体" w:cs="方正小标宋简体"/>
          <w:b w:val="0"/>
          <w:bCs/>
          <w:color w:val="auto"/>
          <w:sz w:val="32"/>
          <w:szCs w:val="32"/>
          <w:highlight w:val="none"/>
          <w:lang w:val="en-US" w:eastAsia="zh-CN"/>
        </w:rPr>
        <w:t>合法加工生产承诺函</w:t>
      </w:r>
    </w:p>
    <w:p w14:paraId="5E4620D3">
      <w:pPr>
        <w:adjustRightInd w:val="0"/>
        <w:snapToGrid w:val="0"/>
        <w:spacing w:line="600" w:lineRule="exact"/>
        <w:rPr>
          <w:rFonts w:hint="eastAsia" w:ascii="Times New Roman" w:hAnsi="Times New Roman" w:eastAsia="华文仿宋" w:cs="华文仿宋"/>
          <w:color w:val="auto"/>
          <w:sz w:val="24"/>
          <w:szCs w:val="24"/>
          <w:highlight w:val="none"/>
          <w:u w:val="none"/>
          <w:lang w:eastAsia="zh-CN"/>
        </w:rPr>
      </w:pPr>
    </w:p>
    <w:p w14:paraId="0CA28B7D">
      <w:pPr>
        <w:adjustRightInd w:val="0"/>
        <w:snapToGrid w:val="0"/>
        <w:spacing w:line="600" w:lineRule="exact"/>
        <w:rPr>
          <w:rFonts w:hint="eastAsia" w:ascii="Times New Roman" w:hAnsi="Times New Roman" w:eastAsia="华文仿宋" w:cs="华文仿宋"/>
          <w:color w:val="auto"/>
          <w:sz w:val="24"/>
          <w:szCs w:val="24"/>
          <w:highlight w:val="none"/>
          <w:u w:val="none"/>
        </w:rPr>
      </w:pPr>
      <w:r>
        <w:rPr>
          <w:rFonts w:hint="eastAsia" w:ascii="Times New Roman" w:hAnsi="Times New Roman" w:eastAsia="华文仿宋" w:cs="华文仿宋"/>
          <w:color w:val="auto"/>
          <w:sz w:val="24"/>
          <w:szCs w:val="24"/>
          <w:highlight w:val="none"/>
          <w:u w:val="none"/>
          <w:lang w:eastAsia="zh-CN"/>
        </w:rPr>
        <w:t>安徽交控东流新材料有限公司</w:t>
      </w:r>
      <w:r>
        <w:rPr>
          <w:rFonts w:hint="eastAsia" w:ascii="Times New Roman" w:hAnsi="Times New Roman" w:eastAsia="华文仿宋" w:cs="华文仿宋"/>
          <w:color w:val="auto"/>
          <w:sz w:val="24"/>
          <w:szCs w:val="24"/>
          <w:highlight w:val="none"/>
          <w:u w:val="none"/>
        </w:rPr>
        <w:t>：</w:t>
      </w:r>
    </w:p>
    <w:p w14:paraId="24EE7D43">
      <w:pPr>
        <w:ind w:firstLine="480" w:firstLineChars="200"/>
        <w:rPr>
          <w:rFonts w:hint="eastAsia"/>
          <w:color w:val="auto"/>
          <w:highlight w:val="none"/>
          <w:lang w:val="en-US" w:eastAsia="zh-CN"/>
        </w:rPr>
      </w:pPr>
      <w:r>
        <w:rPr>
          <w:rFonts w:hint="eastAsia"/>
          <w:color w:val="auto"/>
          <w:highlight w:val="none"/>
          <w:lang w:val="en-US" w:eastAsia="zh-CN"/>
        </w:rPr>
        <w:t>我方</w:t>
      </w:r>
      <w:r>
        <w:rPr>
          <w:rFonts w:hint="eastAsia"/>
          <w:color w:val="auto"/>
          <w:highlight w:val="none"/>
          <w:u w:val="single"/>
          <w:lang w:val="en-US" w:eastAsia="zh-CN"/>
        </w:rPr>
        <w:t xml:space="preserve">                </w:t>
      </w:r>
      <w:r>
        <w:rPr>
          <w:rFonts w:hint="eastAsia"/>
          <w:color w:val="auto"/>
          <w:highlight w:val="none"/>
          <w:u w:val="none"/>
          <w:lang w:val="en-US" w:eastAsia="zh-CN"/>
        </w:rPr>
        <w:t>（公司名称）</w:t>
      </w:r>
      <w:r>
        <w:rPr>
          <w:rFonts w:hint="eastAsia"/>
          <w:color w:val="auto"/>
          <w:highlight w:val="none"/>
          <w:lang w:val="en-US" w:eastAsia="zh-CN"/>
        </w:rPr>
        <w:t>，在此郑重承诺：我方在参与贵方的竞标活动中，保证公司的生产加工符合东至县关于非矿山砂石加工企业相关要求。</w:t>
      </w:r>
    </w:p>
    <w:p w14:paraId="75B8FF8E">
      <w:pPr>
        <w:ind w:firstLine="480" w:firstLineChars="200"/>
        <w:rPr>
          <w:rFonts w:hint="eastAsia"/>
          <w:color w:val="auto"/>
          <w:highlight w:val="none"/>
          <w:lang w:val="en-US" w:eastAsia="zh-CN"/>
        </w:rPr>
      </w:pPr>
      <w:r>
        <w:rPr>
          <w:rFonts w:hint="eastAsia"/>
          <w:color w:val="auto"/>
          <w:highlight w:val="none"/>
          <w:lang w:val="en-US" w:eastAsia="zh-CN"/>
        </w:rPr>
        <w:t>如在后续的竞标过程中或项目实施过程中发现我方存在提供虚假文件或不符合相关要求的情况，我方愿意承担由此产生的一切法律责任和后果。</w:t>
      </w:r>
    </w:p>
    <w:p w14:paraId="7280FD33">
      <w:pPr>
        <w:pStyle w:val="2"/>
        <w:rPr>
          <w:rFonts w:hint="eastAsia"/>
          <w:color w:val="auto"/>
          <w:highlight w:val="none"/>
          <w:lang w:val="en-US" w:eastAsia="zh-CN"/>
        </w:rPr>
      </w:pPr>
    </w:p>
    <w:p w14:paraId="10601551">
      <w:pPr>
        <w:rPr>
          <w:rFonts w:hint="eastAsia"/>
          <w:color w:val="auto"/>
          <w:highlight w:val="none"/>
          <w:lang w:val="en-US" w:eastAsia="zh-CN"/>
        </w:rPr>
      </w:pPr>
    </w:p>
    <w:p w14:paraId="58F7CF10">
      <w:pPr>
        <w:pStyle w:val="2"/>
        <w:rPr>
          <w:rFonts w:hint="eastAsia"/>
          <w:color w:val="auto"/>
          <w:highlight w:val="none"/>
          <w:lang w:val="en-US" w:eastAsia="zh-CN"/>
        </w:rPr>
      </w:pPr>
    </w:p>
    <w:p w14:paraId="6837AF76">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竞买人（盖章）：  </w:t>
      </w:r>
    </w:p>
    <w:p w14:paraId="5BAC47C7">
      <w:pPr>
        <w:adjustRightInd w:val="0"/>
        <w:snapToGrid w:val="0"/>
        <w:spacing w:line="600" w:lineRule="exact"/>
        <w:ind w:firstLine="4446" w:firstLineChars="19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w:t>
      </w:r>
      <w:r>
        <w:rPr>
          <w:rFonts w:hint="eastAsia" w:ascii="Times New Roman" w:hAnsi="Times New Roman" w:cs="华文仿宋"/>
          <w:color w:val="auto"/>
          <w:spacing w:val="-3"/>
          <w:sz w:val="24"/>
          <w:szCs w:val="24"/>
          <w:highlight w:val="none"/>
          <w:lang w:val="en-US" w:eastAsia="zh-CN"/>
        </w:rPr>
        <w:t>或</w:t>
      </w:r>
    </w:p>
    <w:p w14:paraId="1D8A1E8E">
      <w:pPr>
        <w:adjustRightInd w:val="0"/>
        <w:snapToGrid w:val="0"/>
        <w:spacing w:line="600" w:lineRule="exact"/>
        <w:ind w:firstLine="4446" w:firstLineChars="1900"/>
        <w:jc w:val="lef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1CC075DD">
      <w:pPr>
        <w:pStyle w:val="2"/>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b w:val="0"/>
          <w:bCs/>
          <w:color w:val="auto"/>
          <w:sz w:val="24"/>
          <w:szCs w:val="24"/>
          <w:highlight w:val="none"/>
        </w:rPr>
        <w:t>日</w:t>
      </w:r>
      <w:r>
        <w:rPr>
          <w:rFonts w:hint="eastAsia" w:ascii="Times New Roman" w:hAnsi="Times New Roman" w:eastAsia="华文仿宋" w:cs="华文仿宋"/>
          <w:b w:val="0"/>
          <w:bCs/>
          <w:color w:val="auto"/>
          <w:sz w:val="24"/>
          <w:szCs w:val="24"/>
          <w:highlight w:val="none"/>
        </w:rPr>
        <w:tab/>
      </w:r>
      <w:r>
        <w:rPr>
          <w:rFonts w:hint="eastAsia" w:ascii="Times New Roman" w:hAnsi="Times New Roman" w:eastAsia="华文仿宋" w:cs="华文仿宋"/>
          <w:b w:val="0"/>
          <w:bCs/>
          <w:color w:val="auto"/>
          <w:spacing w:val="-3"/>
          <w:sz w:val="24"/>
          <w:szCs w:val="24"/>
          <w:highlight w:val="none"/>
        </w:rPr>
        <w:t>期</w:t>
      </w:r>
      <w:r>
        <w:rPr>
          <w:rFonts w:hint="eastAsia" w:ascii="Times New Roman" w:hAnsi="Times New Roman" w:eastAsia="华文仿宋" w:cs="华文仿宋"/>
          <w:b w:val="0"/>
          <w:bCs/>
          <w:color w:val="auto"/>
          <w:sz w:val="24"/>
          <w:szCs w:val="24"/>
          <w:highlight w:val="none"/>
        </w:rPr>
        <w:t>：</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年</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月</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 xml:space="preserve">日 </w:t>
      </w:r>
      <w:r>
        <w:rPr>
          <w:rFonts w:hint="eastAsia" w:ascii="Times New Roman" w:hAnsi="Times New Roman" w:eastAsia="方正仿宋_GB2312" w:cs="方正仿宋_GB2312"/>
          <w:b w:val="0"/>
          <w:bCs/>
          <w:color w:val="auto"/>
          <w:sz w:val="28"/>
          <w:szCs w:val="28"/>
          <w:highlight w:val="none"/>
        </w:rPr>
        <w:t xml:space="preserve"> </w:t>
      </w:r>
      <w:r>
        <w:rPr>
          <w:rFonts w:hint="eastAsia" w:ascii="Times New Roman" w:hAnsi="Times New Roman" w:eastAsia="方正仿宋_GB2312" w:cs="方正仿宋_GB2312"/>
          <w:color w:val="auto"/>
          <w:sz w:val="28"/>
          <w:szCs w:val="28"/>
          <w:highlight w:val="none"/>
        </w:rPr>
        <w:t xml:space="preserve"> </w:t>
      </w:r>
    </w:p>
    <w:p w14:paraId="0B69497D">
      <w:pPr>
        <w:rPr>
          <w:rFonts w:hint="eastAsia" w:ascii="Times New Roman" w:hAnsi="Times New Roman" w:eastAsia="方正仿宋_GB2312" w:cs="方正仿宋_GB2312"/>
          <w:color w:val="auto"/>
          <w:sz w:val="28"/>
          <w:szCs w:val="28"/>
          <w:highlight w:val="none"/>
        </w:rPr>
      </w:pPr>
    </w:p>
    <w:p w14:paraId="135C6AF2">
      <w:pPr>
        <w:pStyle w:val="2"/>
        <w:rPr>
          <w:rFonts w:hint="eastAsia" w:ascii="Times New Roman" w:hAnsi="Times New Roman" w:eastAsia="方正仿宋_GB2312" w:cs="方正仿宋_GB2312"/>
          <w:color w:val="auto"/>
          <w:sz w:val="28"/>
          <w:szCs w:val="28"/>
          <w:highlight w:val="none"/>
        </w:rPr>
      </w:pPr>
    </w:p>
    <w:p w14:paraId="5845FAE9">
      <w:pPr>
        <w:rPr>
          <w:rFonts w:hint="eastAsia" w:ascii="Times New Roman" w:hAnsi="Times New Roman" w:eastAsia="方正仿宋_GB2312" w:cs="方正仿宋_GB2312"/>
          <w:color w:val="auto"/>
          <w:sz w:val="28"/>
          <w:szCs w:val="28"/>
          <w:highlight w:val="none"/>
        </w:rPr>
      </w:pPr>
    </w:p>
    <w:p w14:paraId="65F8CFEB">
      <w:pPr>
        <w:pStyle w:val="2"/>
        <w:rPr>
          <w:rFonts w:hint="eastAsia" w:ascii="Times New Roman" w:hAnsi="Times New Roman" w:eastAsia="方正仿宋_GB2312" w:cs="方正仿宋_GB2312"/>
          <w:color w:val="auto"/>
          <w:sz w:val="28"/>
          <w:szCs w:val="28"/>
          <w:highlight w:val="none"/>
        </w:rPr>
      </w:pPr>
    </w:p>
    <w:p w14:paraId="0982104D">
      <w:pPr>
        <w:rPr>
          <w:rFonts w:hint="eastAsia" w:ascii="Times New Roman" w:hAnsi="Times New Roman" w:eastAsia="方正仿宋_GB2312" w:cs="方正仿宋_GB2312"/>
          <w:color w:val="auto"/>
          <w:sz w:val="28"/>
          <w:szCs w:val="28"/>
          <w:highlight w:val="none"/>
        </w:rPr>
      </w:pPr>
    </w:p>
    <w:p w14:paraId="67C48FAF">
      <w:pPr>
        <w:pStyle w:val="2"/>
        <w:rPr>
          <w:rFonts w:hint="eastAsia" w:ascii="Times New Roman" w:hAnsi="Times New Roman" w:eastAsia="方正仿宋_GB2312" w:cs="方正仿宋_GB2312"/>
          <w:color w:val="auto"/>
          <w:sz w:val="28"/>
          <w:szCs w:val="28"/>
          <w:highlight w:val="none"/>
        </w:rPr>
      </w:pPr>
    </w:p>
    <w:p w14:paraId="6734B318">
      <w:pPr>
        <w:pStyle w:val="2"/>
        <w:numPr>
          <w:ilvl w:val="0"/>
          <w:numId w:val="0"/>
        </w:numPr>
        <w:bidi w:val="0"/>
        <w:ind w:left="23" w:leftChars="0"/>
        <w:rPr>
          <w:rFonts w:hint="eastAsia"/>
          <w:color w:val="auto"/>
          <w:highlight w:val="none"/>
        </w:rPr>
      </w:pPr>
      <w:r>
        <w:rPr>
          <w:rFonts w:hint="eastAsia" w:cs="黑体"/>
          <w:b/>
          <w:color w:val="auto"/>
          <w:kern w:val="2"/>
          <w:sz w:val="32"/>
          <w:szCs w:val="36"/>
          <w:highlight w:val="none"/>
          <w:lang w:val="en-US" w:eastAsia="zh-CN" w:bidi="ar-SA"/>
        </w:rPr>
        <w:t>六</w:t>
      </w:r>
      <w:r>
        <w:rPr>
          <w:rFonts w:hint="eastAsia" w:ascii="黑体" w:hAnsi="黑体" w:eastAsia="华文仿宋" w:cs="黑体"/>
          <w:b/>
          <w:color w:val="auto"/>
          <w:kern w:val="2"/>
          <w:sz w:val="32"/>
          <w:szCs w:val="36"/>
          <w:highlight w:val="none"/>
          <w:lang w:val="en-US" w:eastAsia="zh-CN" w:bidi="ar-SA"/>
        </w:rPr>
        <w:t>、</w:t>
      </w:r>
      <w:r>
        <w:rPr>
          <w:rFonts w:hint="eastAsia"/>
          <w:color w:val="auto"/>
          <w:highlight w:val="none"/>
        </w:rPr>
        <w:t>竞买保证金汇款回执单</w:t>
      </w:r>
      <w:bookmarkEnd w:id="187"/>
      <w:bookmarkEnd w:id="188"/>
    </w:p>
    <w:p w14:paraId="075AE05D">
      <w:pPr>
        <w:pStyle w:val="5"/>
        <w:rPr>
          <w:rFonts w:hint="eastAsia" w:ascii="Times New Roman" w:hAnsi="Times New Roman" w:cs="宋体"/>
          <w:b/>
          <w:color w:val="auto"/>
          <w:sz w:val="28"/>
          <w:szCs w:val="28"/>
          <w:highlight w:val="none"/>
        </w:rPr>
      </w:pPr>
    </w:p>
    <w:p w14:paraId="75F8F411">
      <w:pPr>
        <w:pStyle w:val="5"/>
        <w:spacing w:before="9"/>
        <w:rPr>
          <w:rFonts w:hint="eastAsia" w:ascii="Times New Roman" w:hAnsi="Times New Roman" w:cs="宋体"/>
          <w:b/>
          <w:color w:val="auto"/>
          <w:sz w:val="28"/>
          <w:szCs w:val="28"/>
          <w:highlight w:val="none"/>
        </w:rPr>
      </w:pPr>
    </w:p>
    <w:p w14:paraId="4955400B">
      <w:pPr>
        <w:widowControl w:val="0"/>
        <w:spacing w:line="240" w:lineRule="auto"/>
        <w:ind w:left="354" w:right="491"/>
        <w:jc w:val="center"/>
        <w:outlineLvl w:val="0"/>
        <w:rPr>
          <w:rFonts w:hint="eastAsia" w:ascii="Times New Roman" w:hAnsi="Times New Roman" w:eastAsia="方正小标宋简体" w:cs="方正小标宋简体"/>
          <w:b w:val="0"/>
          <w:bCs/>
          <w:color w:val="auto"/>
          <w:kern w:val="2"/>
          <w:sz w:val="28"/>
          <w:szCs w:val="28"/>
          <w:highlight w:val="none"/>
          <w:lang w:val="en-US" w:eastAsia="zh-CN" w:bidi="ar-SA"/>
        </w:rPr>
      </w:pPr>
      <w:bookmarkStart w:id="189" w:name="_Toc6055"/>
      <w:bookmarkStart w:id="190" w:name="_Toc12166"/>
      <w:bookmarkStart w:id="191" w:name="_Toc28368"/>
      <w:bookmarkStart w:id="192" w:name="_Toc1385"/>
      <w:bookmarkStart w:id="193" w:name="_Toc26444"/>
      <w:bookmarkStart w:id="194" w:name="_Toc2608"/>
      <w:r>
        <w:rPr>
          <w:rFonts w:hint="eastAsia" w:ascii="Times New Roman" w:hAnsi="Times New Roman" w:eastAsia="方正小标宋简体" w:cs="方正小标宋简体"/>
          <w:b/>
          <w:bCs/>
          <w:color w:val="auto"/>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（此处粘贴竞买保证金汇款回执复印件）</w:t>
      </w:r>
    </w:p>
    <w:p w14:paraId="057D56F6">
      <w:pPr>
        <w:pStyle w:val="5"/>
        <w:rPr>
          <w:rFonts w:hint="eastAsia" w:ascii="Times New Roman" w:hAnsi="Times New Roman" w:eastAsia="华文仿宋" w:cs="华文仿宋"/>
          <w:color w:val="auto"/>
          <w:sz w:val="24"/>
          <w:szCs w:val="24"/>
          <w:highlight w:val="none"/>
        </w:rPr>
      </w:pPr>
    </w:p>
    <w:p w14:paraId="019C3CCF">
      <w:pPr>
        <w:pStyle w:val="5"/>
        <w:rPr>
          <w:rFonts w:hint="eastAsia" w:ascii="Times New Roman" w:hAnsi="Times New Roman" w:eastAsia="华文仿宋" w:cs="华文仿宋"/>
          <w:color w:val="auto"/>
          <w:sz w:val="24"/>
          <w:szCs w:val="24"/>
          <w:highlight w:val="none"/>
        </w:rPr>
      </w:pPr>
    </w:p>
    <w:p w14:paraId="0FB66CD3">
      <w:pPr>
        <w:pStyle w:val="5"/>
        <w:rPr>
          <w:rFonts w:hint="eastAsia" w:ascii="Times New Roman" w:hAnsi="Times New Roman" w:eastAsia="华文仿宋" w:cs="华文仿宋"/>
          <w:color w:val="auto"/>
          <w:sz w:val="24"/>
          <w:szCs w:val="24"/>
          <w:highlight w:val="none"/>
        </w:rPr>
      </w:pPr>
    </w:p>
    <w:p w14:paraId="277BF727">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bookmarkStart w:id="195" w:name="_Toc7684"/>
      <w:r>
        <w:rPr>
          <w:rFonts w:hint="eastAsia" w:ascii="Times New Roman" w:hAnsi="Times New Roman" w:eastAsia="华文仿宋" w:cs="华文仿宋"/>
          <w:color w:val="auto"/>
          <w:spacing w:val="-1"/>
          <w:sz w:val="24"/>
          <w:szCs w:val="24"/>
          <w:highlight w:val="none"/>
        </w:rPr>
        <w:t xml:space="preserve">                 </w:t>
      </w: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  竞买人（盖章）：</w:t>
      </w:r>
    </w:p>
    <w:p w14:paraId="32DC2AA1">
      <w:pPr>
        <w:wordWrap w:val="0"/>
        <w:adjustRightInd w:val="0"/>
        <w:snapToGrid w:val="0"/>
        <w:spacing w:line="600" w:lineRule="exact"/>
        <w:ind w:firstLine="3744" w:firstLineChars="1600"/>
        <w:jc w:val="right"/>
        <w:rPr>
          <w:rFonts w:hint="eastAsia" w:ascii="Times New Roman" w:hAnsi="Times New Roman" w:eastAsia="华文仿宋" w:cs="华文仿宋"/>
          <w:color w:val="auto"/>
          <w:sz w:val="24"/>
          <w:szCs w:val="24"/>
          <w:highlight w:val="none"/>
        </w:rPr>
      </w:pPr>
      <w:r>
        <w:rPr>
          <w:rFonts w:hint="eastAsia" w:ascii="Times New Roman" w:hAnsi="Times New Roman" w:cs="华文仿宋"/>
          <w:color w:val="auto"/>
          <w:spacing w:val="-3"/>
          <w:sz w:val="24"/>
          <w:szCs w:val="24"/>
          <w:highlight w:val="none"/>
          <w:lang w:val="en-US" w:eastAsia="zh-CN"/>
        </w:rPr>
        <w:t xml:space="preserve">        </w:t>
      </w:r>
      <w:r>
        <w:rPr>
          <w:rFonts w:hint="eastAsia" w:ascii="Times New Roman" w:hAnsi="Times New Roman" w:eastAsia="华文仿宋" w:cs="华文仿宋"/>
          <w:color w:val="auto"/>
          <w:spacing w:val="-3"/>
          <w:sz w:val="24"/>
          <w:szCs w:val="24"/>
          <w:highlight w:val="none"/>
        </w:rPr>
        <w:t xml:space="preserve">法定代表人（签名）：                           授权委托代理人(签名)：          </w:t>
      </w:r>
    </w:p>
    <w:p w14:paraId="3F12CECC">
      <w:pPr>
        <w:pStyle w:val="2"/>
        <w:wordWrap w:val="0"/>
        <w:jc w:val="right"/>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 xml:space="preserve">    </w:t>
      </w:r>
      <w:bookmarkStart w:id="196" w:name="_Toc10884"/>
      <w:bookmarkStart w:id="197" w:name="_Toc5417"/>
      <w:r>
        <w:rPr>
          <w:rFonts w:hint="eastAsia" w:ascii="Times New Roman" w:hAnsi="Times New Roman" w:cs="华文仿宋"/>
          <w:b w:val="0"/>
          <w:color w:val="auto"/>
          <w:spacing w:val="-3"/>
          <w:kern w:val="2"/>
          <w:sz w:val="24"/>
          <w:szCs w:val="24"/>
          <w:highlight w:val="none"/>
          <w:lang w:val="en-US" w:eastAsia="zh-CN" w:bidi="ar-SA"/>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日</w:t>
      </w:r>
      <w:r>
        <w:rPr>
          <w:rFonts w:hint="eastAsia" w:ascii="Times New Roman" w:hAnsi="Times New Roman" w:eastAsia="华文仿宋" w:cs="华文仿宋"/>
          <w:b w:val="0"/>
          <w:color w:val="auto"/>
          <w:spacing w:val="-3"/>
          <w:kern w:val="2"/>
          <w:sz w:val="24"/>
          <w:szCs w:val="24"/>
          <w:highlight w:val="non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期：</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年</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月</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日</w:t>
      </w:r>
      <w:bookmarkEnd w:id="196"/>
      <w:bookmarkEnd w:id="197"/>
    </w:p>
    <w:p w14:paraId="7739E127">
      <w:pPr>
        <w:pStyle w:val="2"/>
        <w:wordWrap w:val="0"/>
        <w:jc w:val="right"/>
        <w:rPr>
          <w:rFonts w:hint="eastAsia" w:ascii="Times New Roman" w:hAnsi="Times New Roman" w:eastAsia="方正仿宋_GB2312" w:cs="方正仿宋_GB2312"/>
          <w:color w:val="auto"/>
          <w:sz w:val="28"/>
          <w:szCs w:val="28"/>
          <w:highlight w:val="none"/>
        </w:rPr>
      </w:pPr>
    </w:p>
    <w:p w14:paraId="54CE6353">
      <w:pPr>
        <w:pStyle w:val="2"/>
        <w:wordWrap w:val="0"/>
        <w:jc w:val="right"/>
        <w:rPr>
          <w:rFonts w:hint="eastAsia" w:ascii="Times New Roman" w:hAnsi="Times New Roman" w:eastAsia="方正仿宋_GB2312" w:cs="方正仿宋_GB2312"/>
          <w:color w:val="auto"/>
          <w:sz w:val="28"/>
          <w:szCs w:val="28"/>
          <w:highlight w:val="none"/>
        </w:rPr>
      </w:pPr>
    </w:p>
    <w:p w14:paraId="0855B5CF">
      <w:pPr>
        <w:pStyle w:val="2"/>
        <w:wordWrap w:val="0"/>
        <w:ind w:left="0" w:leftChars="0" w:firstLine="0" w:firstLineChars="0"/>
        <w:jc w:val="both"/>
        <w:rPr>
          <w:rFonts w:hint="eastAsia" w:ascii="Times New Roman" w:hAnsi="Times New Roman"/>
          <w:color w:val="auto"/>
          <w:sz w:val="32"/>
          <w:szCs w:val="32"/>
          <w:highlight w:val="none"/>
        </w:rPr>
      </w:pPr>
      <w:bookmarkStart w:id="198" w:name="_Toc12702"/>
    </w:p>
    <w:p w14:paraId="2D8E643E">
      <w:pPr>
        <w:pStyle w:val="2"/>
        <w:wordWrap w:val="0"/>
        <w:ind w:left="0" w:leftChars="0" w:firstLine="0" w:firstLineChars="0"/>
        <w:jc w:val="both"/>
        <w:rPr>
          <w:rFonts w:hint="eastAsia" w:ascii="Times New Roman" w:hAnsi="Times New Roman"/>
          <w:color w:val="auto"/>
          <w:sz w:val="32"/>
          <w:szCs w:val="32"/>
          <w:highlight w:val="none"/>
        </w:rPr>
      </w:pPr>
    </w:p>
    <w:p w14:paraId="1319E2D4">
      <w:pPr>
        <w:pStyle w:val="2"/>
        <w:wordWrap w:val="0"/>
        <w:ind w:left="0" w:leftChars="0" w:firstLine="0" w:firstLineChars="0"/>
        <w:jc w:val="both"/>
        <w:rPr>
          <w:rFonts w:hint="eastAsia" w:ascii="Times New Roman" w:hAnsi="Times New Roman"/>
          <w:color w:val="auto"/>
          <w:sz w:val="32"/>
          <w:szCs w:val="32"/>
          <w:highlight w:val="none"/>
        </w:rPr>
      </w:pPr>
    </w:p>
    <w:p w14:paraId="2EE2E290">
      <w:pPr>
        <w:pStyle w:val="2"/>
        <w:wordWrap w:val="0"/>
        <w:ind w:left="0" w:leftChars="0" w:firstLine="0" w:firstLineChars="0"/>
        <w:jc w:val="both"/>
        <w:rPr>
          <w:rFonts w:hint="eastAsia" w:ascii="Times New Roman" w:hAnsi="Times New Roman"/>
          <w:color w:val="auto"/>
          <w:sz w:val="32"/>
          <w:szCs w:val="32"/>
          <w:highlight w:val="none"/>
        </w:rPr>
      </w:pPr>
    </w:p>
    <w:p w14:paraId="5581C5D2">
      <w:pPr>
        <w:rPr>
          <w:rFonts w:hint="eastAsia" w:ascii="Times New Roman" w:hAnsi="Times New Roman"/>
          <w:color w:val="auto"/>
          <w:sz w:val="32"/>
          <w:szCs w:val="32"/>
          <w:highlight w:val="none"/>
        </w:rPr>
      </w:pPr>
    </w:p>
    <w:p w14:paraId="36A2EC08">
      <w:pPr>
        <w:pStyle w:val="12"/>
        <w:rPr>
          <w:rFonts w:hint="eastAsia"/>
          <w:color w:val="auto"/>
          <w:highlight w:val="none"/>
        </w:rPr>
      </w:pPr>
    </w:p>
    <w:p w14:paraId="4D515973">
      <w:pPr>
        <w:pStyle w:val="8"/>
        <w:rPr>
          <w:rFonts w:hint="eastAsia"/>
          <w:color w:val="auto"/>
          <w:highlight w:val="none"/>
        </w:rPr>
      </w:pPr>
    </w:p>
    <w:p w14:paraId="33EC6CB0">
      <w:pPr>
        <w:pStyle w:val="2"/>
        <w:bidi w:val="0"/>
        <w:rPr>
          <w:rFonts w:hint="eastAsia" w:ascii="Times New Roman" w:hAnsi="Times New Roman"/>
          <w:color w:val="auto"/>
          <w:highlight w:val="none"/>
        </w:rPr>
      </w:pPr>
      <w:r>
        <w:rPr>
          <w:rFonts w:hint="eastAsia" w:ascii="Times New Roman" w:hAnsi="Times New Roman"/>
          <w:color w:val="auto"/>
          <w:highlight w:val="none"/>
          <w:lang w:val="en-US" w:eastAsia="zh-CN"/>
        </w:rPr>
        <w:t>七</w:t>
      </w:r>
      <w:r>
        <w:rPr>
          <w:rFonts w:hint="eastAsia" w:ascii="Times New Roman" w:hAnsi="Times New Roman"/>
          <w:color w:val="auto"/>
          <w:highlight w:val="none"/>
        </w:rPr>
        <w:t>、竞价报价单</w:t>
      </w:r>
      <w:bookmarkEnd w:id="195"/>
      <w:bookmarkEnd w:id="198"/>
    </w:p>
    <w:p w14:paraId="004A761C">
      <w:pPr>
        <w:spacing w:before="34" w:line="360" w:lineRule="auto"/>
        <w:ind w:left="120"/>
        <w:jc w:val="center"/>
        <w:rPr>
          <w:rFonts w:hint="eastAsia" w:ascii="Times New Roman" w:hAnsi="Times New Roman" w:eastAsia="方正小标宋简体" w:cs="方正小标宋简体"/>
          <w:b w:val="0"/>
          <w:bCs/>
          <w:color w:val="auto"/>
          <w:sz w:val="32"/>
          <w:szCs w:val="32"/>
          <w:highlight w:val="none"/>
          <w:lang w:val="en-US" w:eastAsia="zh-CN"/>
        </w:rPr>
      </w:pPr>
      <w:r>
        <w:rPr>
          <w:rFonts w:hint="eastAsia" w:ascii="Times New Roman" w:hAnsi="Times New Roman" w:eastAsia="方正小标宋简体" w:cs="方正小标宋简体"/>
          <w:b w:val="0"/>
          <w:bCs/>
          <w:color w:val="auto"/>
          <w:sz w:val="32"/>
          <w:szCs w:val="32"/>
          <w:highlight w:val="none"/>
        </w:rPr>
        <w:t>竞价报价单</w:t>
      </w:r>
      <w:r>
        <w:rPr>
          <w:rFonts w:hint="eastAsia" w:ascii="Times New Roman" w:hAnsi="Times New Roman" w:eastAsia="方正小标宋简体" w:cs="方正小标宋简体"/>
          <w:b w:val="0"/>
          <w:bCs/>
          <w:color w:val="auto"/>
          <w:sz w:val="32"/>
          <w:szCs w:val="32"/>
          <w:highlight w:val="none"/>
          <w:lang w:val="en-US" w:eastAsia="zh-CN"/>
        </w:rPr>
        <w:t xml:space="preserve"> </w:t>
      </w:r>
    </w:p>
    <w:tbl>
      <w:tblPr>
        <w:tblStyle w:val="13"/>
        <w:tblW w:w="8325" w:type="dxa"/>
        <w:tblInd w:w="0" w:type="dxa"/>
        <w:tblLayout w:type="fixed"/>
        <w:tblCellMar>
          <w:top w:w="0" w:type="dxa"/>
          <w:left w:w="0" w:type="dxa"/>
          <w:bottom w:w="0" w:type="dxa"/>
          <w:right w:w="0" w:type="dxa"/>
        </w:tblCellMar>
      </w:tblPr>
      <w:tblGrid>
        <w:gridCol w:w="2927"/>
        <w:gridCol w:w="5398"/>
      </w:tblGrid>
      <w:tr w14:paraId="58556ECE">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竞价单位</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eastAsia" w:ascii="Times New Roman" w:hAnsi="Times New Roman" w:eastAsia="华文仿宋" w:cs="宋体"/>
                <w:color w:val="auto"/>
                <w:kern w:val="2"/>
                <w:sz w:val="24"/>
                <w:szCs w:val="24"/>
                <w:highlight w:val="none"/>
                <w:lang w:val="en-US" w:eastAsia="zh-CN" w:bidi="ar-SA"/>
              </w:rPr>
            </w:pPr>
          </w:p>
        </w:tc>
      </w:tr>
      <w:tr w14:paraId="61CE3BE4">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302BC">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标包号</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F0A00">
            <w:pPr>
              <w:widowControl/>
              <w:textAlignment w:val="cente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lang w:val="en-US" w:eastAsia="zh-CN"/>
              </w:rPr>
              <w:t>标</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包</w:t>
            </w:r>
          </w:p>
        </w:tc>
      </w:tr>
      <w:tr w14:paraId="4CFA8BEE">
        <w:tblPrEx>
          <w:tblCellMar>
            <w:top w:w="0" w:type="dxa"/>
            <w:left w:w="0" w:type="dxa"/>
            <w:bottom w:w="0" w:type="dxa"/>
            <w:right w:w="0" w:type="dxa"/>
          </w:tblCellMar>
        </w:tblPrEx>
        <w:trPr>
          <w:trHeight w:val="550"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产品名称</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cs="宋体"/>
                <w:color w:val="auto"/>
                <w:sz w:val="24"/>
                <w:szCs w:val="24"/>
                <w:highlight w:val="none"/>
                <w:u w:val="none"/>
                <w:lang w:val="en-US" w:eastAsia="zh-CN"/>
              </w:rPr>
              <w:t>熔剂用白云岩母岩</w:t>
            </w:r>
          </w:p>
        </w:tc>
      </w:tr>
      <w:tr w14:paraId="66CA4BF9">
        <w:tblPrEx>
          <w:tblCellMar>
            <w:top w:w="0" w:type="dxa"/>
            <w:left w:w="0" w:type="dxa"/>
            <w:bottom w:w="0" w:type="dxa"/>
            <w:right w:w="0" w:type="dxa"/>
          </w:tblCellMar>
        </w:tblPrEx>
        <w:trPr>
          <w:trHeight w:val="53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竞买交易量</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u w:val="none"/>
                <w:lang w:val="en-US" w:eastAsia="zh-CN"/>
              </w:rPr>
              <w:t>小写：</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rPr>
              <w:t>万吨</w:t>
            </w:r>
          </w:p>
        </w:tc>
      </w:tr>
      <w:tr w14:paraId="3FD3E707">
        <w:tblPrEx>
          <w:tblCellMar>
            <w:top w:w="0" w:type="dxa"/>
            <w:left w:w="0" w:type="dxa"/>
            <w:bottom w:w="0" w:type="dxa"/>
            <w:right w:w="0" w:type="dxa"/>
          </w:tblCellMar>
        </w:tblPrEx>
        <w:trPr>
          <w:trHeight w:val="59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竞买单价（含税价）</w:t>
            </w:r>
          </w:p>
        </w:tc>
        <w:tc>
          <w:tcPr>
            <w:tcW w:w="539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小写：</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 xml:space="preserve">元/吨    </w:t>
            </w:r>
          </w:p>
        </w:tc>
      </w:tr>
      <w:tr w14:paraId="7E3013C7">
        <w:tblPrEx>
          <w:tblCellMar>
            <w:top w:w="0" w:type="dxa"/>
            <w:left w:w="0" w:type="dxa"/>
            <w:bottom w:w="0" w:type="dxa"/>
            <w:right w:w="0" w:type="dxa"/>
          </w:tblCellMar>
        </w:tblPrEx>
        <w:trPr>
          <w:trHeight w:val="575" w:hRule="atLeast"/>
        </w:trPr>
        <w:tc>
          <w:tcPr>
            <w:tcW w:w="2927"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widowControl/>
              <w:jc w:val="center"/>
              <w:textAlignment w:val="center"/>
              <w:rPr>
                <w:rFonts w:hint="eastAsia" w:ascii="Times New Roman" w:hAnsi="Times New Roman" w:eastAsia="黑体" w:cs="黑体"/>
                <w:color w:val="auto"/>
                <w:sz w:val="24"/>
                <w:szCs w:val="24"/>
                <w:highlight w:val="none"/>
                <w:lang w:eastAsia="zh-CN"/>
              </w:rPr>
            </w:pPr>
            <w:r>
              <w:rPr>
                <w:rFonts w:hint="eastAsia" w:ascii="Times New Roman" w:hAnsi="Times New Roman" w:eastAsia="黑体" w:cs="黑体"/>
                <w:color w:val="auto"/>
                <w:sz w:val="24"/>
                <w:szCs w:val="24"/>
                <w:highlight w:val="none"/>
              </w:rPr>
              <w:t>总价（人民币）</w:t>
            </w:r>
          </w:p>
          <w:p w14:paraId="0B2F0048">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b/>
                <w:bCs/>
                <w:color w:val="auto"/>
                <w:sz w:val="24"/>
                <w:szCs w:val="24"/>
                <w:highlight w:val="none"/>
              </w:rPr>
              <w:t>（注：总价=竞买交易量×单价）</w:t>
            </w: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小写：</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元</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含税</w:t>
            </w:r>
            <w:r>
              <w:rPr>
                <w:rFonts w:hint="eastAsia" w:ascii="Times New Roman" w:hAnsi="Times New Roman" w:cs="宋体"/>
                <w:color w:val="auto"/>
                <w:sz w:val="24"/>
                <w:szCs w:val="24"/>
                <w:highlight w:val="none"/>
                <w:lang w:eastAsia="zh-CN"/>
              </w:rPr>
              <w:t>）</w:t>
            </w:r>
          </w:p>
        </w:tc>
      </w:tr>
      <w:tr w14:paraId="53394629">
        <w:tblPrEx>
          <w:tblCellMar>
            <w:top w:w="0" w:type="dxa"/>
            <w:left w:w="0" w:type="dxa"/>
            <w:bottom w:w="0" w:type="dxa"/>
            <w:right w:w="0" w:type="dxa"/>
          </w:tblCellMar>
        </w:tblPrEx>
        <w:trPr>
          <w:trHeight w:val="671" w:hRule="atLeast"/>
        </w:trPr>
        <w:tc>
          <w:tcPr>
            <w:tcW w:w="2927"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eastAsia" w:ascii="Times New Roman" w:hAnsi="Times New Roman" w:cs="宋体"/>
                <w:color w:val="auto"/>
                <w:sz w:val="24"/>
                <w:szCs w:val="24"/>
                <w:highlight w:val="none"/>
              </w:rPr>
            </w:pP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eastAsia" w:ascii="Times New Roman" w:hAnsi="Times New Roman" w:eastAsia="华文仿宋" w:cs="宋体"/>
                <w:color w:val="auto"/>
                <w:sz w:val="24"/>
                <w:szCs w:val="24"/>
                <w:highlight w:val="none"/>
                <w:lang w:eastAsia="zh-CN"/>
              </w:rPr>
            </w:pPr>
            <w:r>
              <w:rPr>
                <w:rFonts w:hint="eastAsia" w:ascii="Times New Roman" w:hAnsi="Times New Roman" w:cs="宋体"/>
                <w:color w:val="auto"/>
                <w:sz w:val="24"/>
                <w:szCs w:val="24"/>
                <w:highlight w:val="none"/>
              </w:rPr>
              <w:t>大写：</w:t>
            </w:r>
            <w:r>
              <w:rPr>
                <w:rFonts w:hint="eastAsia" w:ascii="Times New Roman" w:hAnsi="Times New Roman" w:cs="宋体"/>
                <w:color w:val="auto"/>
                <w:sz w:val="24"/>
                <w:szCs w:val="24"/>
                <w:highlight w:val="none"/>
                <w:u w:val="single"/>
              </w:rPr>
              <w:t xml:space="preserve">                      </w:t>
            </w:r>
          </w:p>
        </w:tc>
      </w:tr>
    </w:tbl>
    <w:p w14:paraId="448E98F8">
      <w:pPr>
        <w:bidi w:val="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填报说明：</w:t>
      </w:r>
    </w:p>
    <w:p w14:paraId="6E39F941">
      <w:pPr>
        <w:bidi w:val="0"/>
        <w:ind w:firstLine="420" w:firstLineChars="20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1</w:t>
      </w:r>
      <w:r>
        <w:rPr>
          <w:rFonts w:hint="eastAsia" w:ascii="Times New Roman" w:hAnsi="Times New Roman" w:eastAsia="华文仿宋" w:cs="华文仿宋"/>
          <w:b/>
          <w:bCs/>
          <w:color w:val="auto"/>
          <w:sz w:val="21"/>
          <w:szCs w:val="21"/>
          <w:highlight w:val="none"/>
          <w:lang w:val="en-US" w:eastAsia="zh-CN"/>
        </w:rPr>
        <w:t>.</w:t>
      </w:r>
      <w:r>
        <w:rPr>
          <w:rFonts w:hint="eastAsia" w:ascii="Times New Roman" w:hAnsi="Times New Roman" w:eastAsia="华文仿宋" w:cs="华文仿宋"/>
          <w:b/>
          <w:bCs/>
          <w:color w:val="auto"/>
          <w:sz w:val="21"/>
          <w:szCs w:val="21"/>
          <w:highlight w:val="none"/>
        </w:rPr>
        <w:t>竞买单价为产品出厂自提税价单价（单位：元/吨）且不低于竞价底价，单价精确到小数点后两位，具体含税价格按照国家法定税率收取，竞买单价低于竞价底价视为无效报价。</w:t>
      </w:r>
    </w:p>
    <w:p w14:paraId="0CEE6156">
      <w:pPr>
        <w:bidi w:val="0"/>
        <w:ind w:firstLine="420" w:firstLineChars="20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2</w:t>
      </w:r>
      <w:r>
        <w:rPr>
          <w:rFonts w:hint="eastAsia" w:ascii="Times New Roman" w:hAnsi="Times New Roman" w:eastAsia="华文仿宋" w:cs="华文仿宋"/>
          <w:b/>
          <w:bCs/>
          <w:color w:val="auto"/>
          <w:sz w:val="21"/>
          <w:szCs w:val="21"/>
          <w:highlight w:val="none"/>
          <w:lang w:val="en-US" w:eastAsia="zh-CN"/>
        </w:rPr>
        <w:t>.</w:t>
      </w:r>
      <w:r>
        <w:rPr>
          <w:rFonts w:hint="eastAsia" w:ascii="Times New Roman" w:hAnsi="Times New Roman" w:eastAsia="华文仿宋" w:cs="华文仿宋"/>
          <w:b/>
          <w:bCs/>
          <w:color w:val="auto"/>
          <w:sz w:val="21"/>
          <w:szCs w:val="21"/>
          <w:highlight w:val="none"/>
        </w:rPr>
        <w:t>总价为竞买人竞买交易量乘以单价（含税价），精确到小数点后两位；竞买人竞价交易量乘以单价的汇总与总价不一致时以汇总为准，修正总价。</w:t>
      </w:r>
    </w:p>
    <w:p w14:paraId="0C73CA3F">
      <w:pPr>
        <w:bidi w:val="0"/>
        <w:ind w:firstLine="420" w:firstLineChars="200"/>
        <w:rPr>
          <w:rFonts w:hint="eastAsia" w:ascii="Times New Roman" w:hAnsi="Times New Roman" w:eastAsia="华文仿宋" w:cs="华文仿宋"/>
          <w:b/>
          <w:bCs/>
          <w:color w:val="auto"/>
          <w:sz w:val="21"/>
          <w:szCs w:val="21"/>
          <w:highlight w:val="none"/>
          <w:lang w:val="en-US" w:eastAsia="zh-CN"/>
        </w:rPr>
      </w:pPr>
      <w:r>
        <w:rPr>
          <w:rFonts w:hint="eastAsia" w:ascii="Times New Roman" w:hAnsi="Times New Roman" w:eastAsia="华文仿宋" w:cs="华文仿宋"/>
          <w:b/>
          <w:bCs/>
          <w:color w:val="auto"/>
          <w:sz w:val="21"/>
          <w:szCs w:val="21"/>
          <w:highlight w:val="none"/>
          <w:lang w:val="en-US" w:eastAsia="zh-CN"/>
        </w:rPr>
        <w:t>3.同时参与多包竞价的，竞价报价单应分开提交并按要求注明</w:t>
      </w:r>
      <w:r>
        <w:rPr>
          <w:rFonts w:hint="eastAsia" w:ascii="Times New Roman" w:hAnsi="Times New Roman" w:eastAsia="华文仿宋" w:cs="华文仿宋"/>
          <w:b/>
          <w:bCs/>
          <w:color w:val="auto"/>
          <w:sz w:val="21"/>
          <w:szCs w:val="21"/>
          <w:highlight w:val="none"/>
        </w:rPr>
        <w:t>标包号</w:t>
      </w:r>
      <w:r>
        <w:rPr>
          <w:rFonts w:hint="eastAsia" w:ascii="Times New Roman" w:hAnsi="Times New Roman" w:eastAsia="华文仿宋" w:cs="华文仿宋"/>
          <w:b/>
          <w:bCs/>
          <w:color w:val="auto"/>
          <w:sz w:val="21"/>
          <w:szCs w:val="21"/>
          <w:highlight w:val="none"/>
          <w:lang w:val="en-US" w:eastAsia="zh-CN"/>
        </w:rPr>
        <w:t>相关信息。</w:t>
      </w:r>
    </w:p>
    <w:p w14:paraId="1A20244C">
      <w:pPr>
        <w:pStyle w:val="5"/>
        <w:rPr>
          <w:rFonts w:hint="eastAsia" w:ascii="Times New Roman" w:hAnsi="Times New Roman" w:eastAsia="华文仿宋" w:cs="华文仿宋"/>
          <w:b/>
          <w:bCs/>
          <w:color w:val="auto"/>
          <w:sz w:val="21"/>
          <w:szCs w:val="21"/>
          <w:highlight w:val="none"/>
          <w:lang w:val="en-US" w:eastAsia="zh-CN"/>
        </w:rPr>
      </w:pPr>
    </w:p>
    <w:p w14:paraId="6576EF44">
      <w:pPr>
        <w:pStyle w:val="5"/>
        <w:rPr>
          <w:rFonts w:hint="eastAsia" w:ascii="Times New Roman" w:hAnsi="Times New Roman" w:eastAsia="华文仿宋" w:cs="华文仿宋"/>
          <w:b/>
          <w:bCs/>
          <w:color w:val="auto"/>
          <w:sz w:val="21"/>
          <w:szCs w:val="21"/>
          <w:highlight w:val="none"/>
          <w:lang w:val="en-US" w:eastAsia="zh-CN"/>
        </w:rPr>
      </w:pPr>
    </w:p>
    <w:p w14:paraId="1C963462">
      <w:pPr>
        <w:pStyle w:val="5"/>
        <w:rPr>
          <w:rFonts w:hint="eastAsia" w:ascii="Times New Roman" w:hAnsi="Times New Roman" w:eastAsia="华文仿宋" w:cs="华文仿宋"/>
          <w:b/>
          <w:bCs/>
          <w:color w:val="auto"/>
          <w:sz w:val="21"/>
          <w:szCs w:val="21"/>
          <w:highlight w:val="none"/>
          <w:lang w:val="en-US" w:eastAsia="zh-CN"/>
        </w:rPr>
      </w:pPr>
    </w:p>
    <w:p w14:paraId="312998D2">
      <w:pPr>
        <w:pStyle w:val="5"/>
        <w:rPr>
          <w:rFonts w:hint="eastAsia" w:ascii="Times New Roman" w:hAnsi="Times New Roman" w:eastAsia="华文仿宋" w:cs="华文仿宋"/>
          <w:b/>
          <w:bCs/>
          <w:color w:val="auto"/>
          <w:sz w:val="21"/>
          <w:szCs w:val="21"/>
          <w:highlight w:val="none"/>
          <w:lang w:val="en-US" w:eastAsia="zh-CN"/>
        </w:rPr>
      </w:pPr>
    </w:p>
    <w:p w14:paraId="3077929F">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 竞买人（盖章）：</w:t>
      </w:r>
    </w:p>
    <w:p w14:paraId="3772D4CE">
      <w:pPr>
        <w:wordWrap w:val="0"/>
        <w:adjustRightInd w:val="0"/>
        <w:snapToGrid w:val="0"/>
        <w:spacing w:line="600" w:lineRule="exact"/>
        <w:ind w:firstLine="3744" w:firstLineChars="1600"/>
        <w:jc w:val="right"/>
        <w:rPr>
          <w:rFonts w:hint="eastAsia" w:ascii="Times New Roman" w:hAnsi="Times New Roman" w:eastAsia="华文仿宋" w:cs="华文仿宋"/>
          <w:color w:val="auto"/>
          <w:sz w:val="24"/>
          <w:szCs w:val="24"/>
          <w:highlight w:val="none"/>
        </w:rPr>
      </w:pPr>
      <w:r>
        <w:rPr>
          <w:rFonts w:hint="eastAsia" w:ascii="Times New Roman" w:hAnsi="Times New Roman" w:cs="华文仿宋"/>
          <w:color w:val="auto"/>
          <w:spacing w:val="-3"/>
          <w:sz w:val="24"/>
          <w:szCs w:val="24"/>
          <w:highlight w:val="none"/>
          <w:lang w:val="en-US" w:eastAsia="zh-CN"/>
        </w:rPr>
        <w:t xml:space="preserve">        </w:t>
      </w:r>
      <w:r>
        <w:rPr>
          <w:rFonts w:hint="eastAsia" w:ascii="Times New Roman" w:hAnsi="Times New Roman" w:eastAsia="华文仿宋" w:cs="华文仿宋"/>
          <w:color w:val="auto"/>
          <w:spacing w:val="-3"/>
          <w:sz w:val="24"/>
          <w:szCs w:val="24"/>
          <w:highlight w:val="none"/>
        </w:rPr>
        <w:t xml:space="preserve">法定代表人（签名）：                           授权委托代理人(签名)：          </w:t>
      </w:r>
    </w:p>
    <w:p w14:paraId="48BD7C5A">
      <w:pPr>
        <w:pStyle w:val="2"/>
        <w:wordWrap w:val="0"/>
        <w:jc w:val="right"/>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 xml:space="preserve">    </w:t>
      </w:r>
      <w:r>
        <w:rPr>
          <w:rFonts w:hint="eastAsia" w:ascii="Times New Roman" w:hAnsi="Times New Roman" w:cs="华文仿宋"/>
          <w:b w:val="0"/>
          <w:color w:val="auto"/>
          <w:spacing w:val="-3"/>
          <w:kern w:val="2"/>
          <w:sz w:val="24"/>
          <w:szCs w:val="24"/>
          <w:highlight w:val="none"/>
          <w:lang w:val="en-US" w:eastAsia="zh-CN" w:bidi="ar-SA"/>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日</w:t>
      </w:r>
      <w:r>
        <w:rPr>
          <w:rFonts w:hint="eastAsia" w:ascii="Times New Roman" w:hAnsi="Times New Roman" w:eastAsia="华文仿宋" w:cs="华文仿宋"/>
          <w:b w:val="0"/>
          <w:color w:val="auto"/>
          <w:spacing w:val="-3"/>
          <w:kern w:val="2"/>
          <w:sz w:val="24"/>
          <w:szCs w:val="24"/>
          <w:highlight w:val="non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期：</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年</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月</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日</w:t>
      </w:r>
    </w:p>
    <w:p w14:paraId="07895897">
      <w:pPr>
        <w:pStyle w:val="5"/>
        <w:rPr>
          <w:rFonts w:hint="default" w:ascii="Times New Roman" w:hAnsi="Times New Roman" w:eastAsia="华文仿宋" w:cs="华文仿宋"/>
          <w:b/>
          <w:bCs/>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1C32E4-362C-411F-958A-6A435AB4B1B8}"/>
  </w:font>
  <w:font w:name="黑体">
    <w:panose1 w:val="02010609060101010101"/>
    <w:charset w:val="86"/>
    <w:family w:val="auto"/>
    <w:pitch w:val="default"/>
    <w:sig w:usb0="800002BF" w:usb1="38CF7CFA" w:usb2="00000016" w:usb3="00000000" w:csb0="00040001" w:csb1="00000000"/>
    <w:embedRegular r:id="rId2" w:fontKey="{BB67BBED-BFD6-44AE-A0BF-93F94AA021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8E5D265-2CED-40D1-8447-4EE33DA615B4}"/>
  </w:font>
  <w:font w:name="华文仿宋">
    <w:panose1 w:val="02010600040101010101"/>
    <w:charset w:val="86"/>
    <w:family w:val="auto"/>
    <w:pitch w:val="default"/>
    <w:sig w:usb0="00000287" w:usb1="080F0000" w:usb2="00000000" w:usb3="00000000" w:csb0="0004009F" w:csb1="DFD70000"/>
    <w:embedRegular r:id="rId4" w:fontKey="{6D728D1F-5AE9-4FCF-98F9-C14414A22935}"/>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E0000" w:usb2="00000000" w:usb3="00000000" w:csb0="00040000" w:csb1="00000000"/>
    <w:embedRegular r:id="rId5" w:fontKey="{5661AB1B-4206-446F-ACD6-8C4A71E60E31}"/>
  </w:font>
  <w:font w:name="方正小标宋简体">
    <w:panose1 w:val="03000509000000000000"/>
    <w:charset w:val="86"/>
    <w:family w:val="auto"/>
    <w:pitch w:val="default"/>
    <w:sig w:usb0="00000001" w:usb1="080E0000" w:usb2="00000000" w:usb3="00000000" w:csb0="00040000" w:csb1="00000000"/>
    <w:embedRegular r:id="rId6" w:fontKey="{2CFDA8A7-1BA6-4650-8E88-14258D11BAD0}"/>
  </w:font>
  <w:font w:name="方正仿宋_GBK">
    <w:panose1 w:val="02000000000000000000"/>
    <w:charset w:val="86"/>
    <w:family w:val="auto"/>
    <w:pitch w:val="default"/>
    <w:sig w:usb0="00000001" w:usb1="080E0000" w:usb2="00000000" w:usb3="00000000" w:csb0="00040000" w:csb1="00000000"/>
    <w:embedRegular r:id="rId7" w:fontKey="{A6C2F71C-0FAA-4A19-8E59-F831042B68ED}"/>
  </w:font>
  <w:font w:name="仿宋_GB2312">
    <w:panose1 w:val="02010609030101010101"/>
    <w:charset w:val="86"/>
    <w:family w:val="auto"/>
    <w:pitch w:val="default"/>
    <w:sig w:usb0="00000001" w:usb1="080E0000" w:usb2="00000000" w:usb3="00000000" w:csb0="00040000" w:csb1="00000000"/>
    <w:embedRegular r:id="rId8" w:fontKey="{97C03329-A574-40A3-8BCA-F213DE815094}"/>
  </w:font>
  <w:font w:name="方正仿宋_GB2312">
    <w:panose1 w:val="02000000000000000000"/>
    <w:charset w:val="86"/>
    <w:family w:val="auto"/>
    <w:pitch w:val="default"/>
    <w:sig w:usb0="A00002BF" w:usb1="184F6CFA" w:usb2="00000012" w:usb3="00000000" w:csb0="00040001" w:csb1="00000000"/>
    <w:embedRegular r:id="rId9" w:fontKey="{2692B139-FD92-4389-A8F8-A93E08BA4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8FA2"/>
    <w:multiLevelType w:val="singleLevel"/>
    <w:tmpl w:val="80248FA2"/>
    <w:lvl w:ilvl="0" w:tentative="0">
      <w:start w:val="1"/>
      <w:numFmt w:val="chineseCounting"/>
      <w:suff w:val="space"/>
      <w:lvlText w:val="第%1章"/>
      <w:lvlJc w:val="left"/>
      <w:rPr>
        <w:rFonts w:hint="eastAsia"/>
      </w:rPr>
    </w:lvl>
  </w:abstractNum>
  <w:abstractNum w:abstractNumId="1">
    <w:nsid w:val="CA93643A"/>
    <w:multiLevelType w:val="singleLevel"/>
    <w:tmpl w:val="CA93643A"/>
    <w:lvl w:ilvl="0" w:tentative="0">
      <w:start w:val="1"/>
      <w:numFmt w:val="decimal"/>
      <w:lvlText w:val="%1."/>
      <w:lvlJc w:val="left"/>
      <w:pPr>
        <w:tabs>
          <w:tab w:val="left" w:pos="312"/>
        </w:tabs>
      </w:pPr>
    </w:lvl>
  </w:abstractNum>
  <w:abstractNum w:abstractNumId="2">
    <w:nsid w:val="FDE9E1A1"/>
    <w:multiLevelType w:val="singleLevel"/>
    <w:tmpl w:val="FDE9E1A1"/>
    <w:lvl w:ilvl="0" w:tentative="0">
      <w:start w:val="1"/>
      <w:numFmt w:val="chineseCounting"/>
      <w:suff w:val="nothing"/>
      <w:lvlText w:val="%1、"/>
      <w:lvlJc w:val="left"/>
      <w:rPr>
        <w:rFonts w:hint="eastAsia"/>
      </w:rPr>
    </w:lvl>
  </w:abstractNum>
  <w:abstractNum w:abstractNumId="3">
    <w:nsid w:val="011CE6F0"/>
    <w:multiLevelType w:val="singleLevel"/>
    <w:tmpl w:val="011CE6F0"/>
    <w:lvl w:ilvl="0" w:tentative="0">
      <w:start w:val="1"/>
      <w:numFmt w:val="decimal"/>
      <w:lvlText w:val="%1."/>
      <w:lvlJc w:val="left"/>
      <w:pPr>
        <w:tabs>
          <w:tab w:val="left" w:pos="312"/>
        </w:tabs>
      </w:pPr>
    </w:lvl>
  </w:abstractNum>
  <w:abstractNum w:abstractNumId="4">
    <w:nsid w:val="1FF56D68"/>
    <w:multiLevelType w:val="singleLevel"/>
    <w:tmpl w:val="1FF56D68"/>
    <w:lvl w:ilvl="0" w:tentative="0">
      <w:start w:val="6"/>
      <w:numFmt w:val="chineseCounting"/>
      <w:suff w:val="nothing"/>
      <w:lvlText w:val="%1、"/>
      <w:lvlJc w:val="left"/>
      <w:rPr>
        <w:rFonts w:hint="eastAsia"/>
      </w:rPr>
    </w:lvl>
  </w:abstractNum>
  <w:abstractNum w:abstractNumId="5">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GFhYzRkOGE0MzE3NmVhMTBmNzMwYTFhZTI2NjQifQ=="/>
  </w:docVars>
  <w:rsids>
    <w:rsidRoot w:val="0BBD14CD"/>
    <w:rsid w:val="002260B9"/>
    <w:rsid w:val="00DC57F7"/>
    <w:rsid w:val="01AA5DB7"/>
    <w:rsid w:val="02E36933"/>
    <w:rsid w:val="04DC59DC"/>
    <w:rsid w:val="0A65713D"/>
    <w:rsid w:val="0BBD14CD"/>
    <w:rsid w:val="13A651C9"/>
    <w:rsid w:val="1CD4426C"/>
    <w:rsid w:val="1EC548B7"/>
    <w:rsid w:val="23875E10"/>
    <w:rsid w:val="301901A1"/>
    <w:rsid w:val="30497CC6"/>
    <w:rsid w:val="33B75467"/>
    <w:rsid w:val="352978C7"/>
    <w:rsid w:val="36BB714D"/>
    <w:rsid w:val="370A3C91"/>
    <w:rsid w:val="37676AF2"/>
    <w:rsid w:val="3E644E7E"/>
    <w:rsid w:val="440C749E"/>
    <w:rsid w:val="441822E7"/>
    <w:rsid w:val="4A86447B"/>
    <w:rsid w:val="51EB1981"/>
    <w:rsid w:val="5291542C"/>
    <w:rsid w:val="59F457BF"/>
    <w:rsid w:val="5B246489"/>
    <w:rsid w:val="5C5C2DD7"/>
    <w:rsid w:val="5FE07BC6"/>
    <w:rsid w:val="6D581A59"/>
    <w:rsid w:val="6D976193"/>
    <w:rsid w:val="701E271C"/>
    <w:rsid w:val="70EE4C36"/>
    <w:rsid w:val="77932863"/>
    <w:rsid w:val="7E3D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7"/>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2">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customStyle="1" w:styleId="17">
    <w:name w:val="标题 1 字符"/>
    <w:link w:val="3"/>
    <w:qFormat/>
    <w:uiPriority w:val="1"/>
    <w:rPr>
      <w:rFonts w:ascii="Calibri" w:hAnsi="Calibri" w:eastAsia="华文仿宋"/>
      <w:b/>
      <w:bCs/>
      <w:kern w:val="2"/>
      <w:sz w:val="44"/>
      <w:szCs w:val="40"/>
      <w:lang w:val="en-US" w:eastAsia="zh-CN" w:bidi="ar-SA"/>
    </w:rPr>
  </w:style>
  <w:style w:type="paragraph" w:customStyle="1" w:styleId="18">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9">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10375</Words>
  <Characters>10776</Characters>
  <Lines>0</Lines>
  <Paragraphs>0</Paragraphs>
  <TotalTime>2</TotalTime>
  <ScaleCrop>false</ScaleCrop>
  <LinksUpToDate>false</LinksUpToDate>
  <CharactersWithSpaces>11847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吴彪</cp:lastModifiedBy>
  <cp:lastPrinted>2024-08-21T12:20:00Z</cp:lastPrinted>
  <dcterms:modified xsi:type="dcterms:W3CDTF">2024-09-11T01:41:29Z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CBDC8428D1064C32A82C2DEAFD622BBE_13</vt:lpwstr>
  </property>
</Properties>
</file>